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3920" w14:textId="77777777" w:rsidR="00307B1C" w:rsidRDefault="00307B1C" w:rsidP="00EB57E5">
      <w:pPr>
        <w:spacing w:before="66"/>
        <w:ind w:left="113" w:right="78"/>
        <w:jc w:val="both"/>
        <w:rPr>
          <w:noProof/>
          <w:lang w:val="en-US" w:eastAsia="en-US"/>
        </w:rPr>
      </w:pPr>
    </w:p>
    <w:p w14:paraId="33587896" w14:textId="77777777" w:rsidR="00567DE0" w:rsidRDefault="00567DE0" w:rsidP="00EB57E5">
      <w:pPr>
        <w:spacing w:before="66"/>
        <w:ind w:left="113" w:right="78"/>
        <w:jc w:val="both"/>
        <w:rPr>
          <w:noProof/>
          <w:lang w:val="en-US" w:eastAsia="en-US"/>
        </w:rPr>
      </w:pPr>
    </w:p>
    <w:p w14:paraId="6416E4E9" w14:textId="77777777" w:rsidR="00567DE0" w:rsidRDefault="00567DE0" w:rsidP="00EB57E5">
      <w:pPr>
        <w:spacing w:before="66"/>
        <w:ind w:left="113" w:right="78"/>
        <w:jc w:val="both"/>
        <w:rPr>
          <w:noProof/>
          <w:lang w:val="en-US" w:eastAsia="en-US"/>
        </w:rPr>
      </w:pPr>
    </w:p>
    <w:p w14:paraId="5D58B75A" w14:textId="77777777" w:rsidR="00567DE0" w:rsidRDefault="00567DE0" w:rsidP="00EB57E5">
      <w:pPr>
        <w:spacing w:before="66"/>
        <w:ind w:left="113" w:right="78"/>
        <w:jc w:val="both"/>
        <w:rPr>
          <w:noProof/>
          <w:lang w:val="en-US" w:eastAsia="en-US"/>
        </w:rPr>
      </w:pPr>
    </w:p>
    <w:p w14:paraId="2F7EE970" w14:textId="77777777" w:rsidR="00567DE0" w:rsidRDefault="00567DE0" w:rsidP="00EB57E5">
      <w:pPr>
        <w:spacing w:before="66"/>
        <w:ind w:left="113" w:right="78"/>
        <w:jc w:val="both"/>
        <w:rPr>
          <w:noProof/>
          <w:lang w:val="en-US" w:eastAsia="en-US"/>
        </w:rPr>
      </w:pPr>
    </w:p>
    <w:p w14:paraId="32CE3D30" w14:textId="77777777" w:rsidR="00567DE0" w:rsidRDefault="00567DE0" w:rsidP="00EB57E5">
      <w:pPr>
        <w:spacing w:before="66"/>
        <w:ind w:left="113" w:right="78"/>
        <w:jc w:val="both"/>
        <w:rPr>
          <w:noProof/>
          <w:lang w:val="en-US" w:eastAsia="en-US"/>
        </w:rPr>
      </w:pPr>
    </w:p>
    <w:p w14:paraId="2D0E2990" w14:textId="77777777" w:rsidR="00567DE0" w:rsidRDefault="00567DE0" w:rsidP="00EB57E5">
      <w:pPr>
        <w:spacing w:before="66"/>
        <w:ind w:left="113" w:right="78"/>
        <w:jc w:val="both"/>
        <w:rPr>
          <w:noProof/>
          <w:lang w:val="en-US" w:eastAsia="en-US"/>
        </w:rPr>
      </w:pPr>
    </w:p>
    <w:p w14:paraId="135D4BF6" w14:textId="77777777" w:rsidR="00567DE0" w:rsidRDefault="00567DE0" w:rsidP="00EB57E5">
      <w:pPr>
        <w:spacing w:before="66"/>
        <w:ind w:left="113" w:right="78"/>
        <w:jc w:val="both"/>
        <w:rPr>
          <w:noProof/>
          <w:lang w:val="en-US" w:eastAsia="en-US"/>
        </w:rPr>
      </w:pPr>
    </w:p>
    <w:p w14:paraId="7D37DD40" w14:textId="77777777" w:rsidR="00567DE0" w:rsidRDefault="00567DE0" w:rsidP="00EB57E5">
      <w:pPr>
        <w:spacing w:before="66"/>
        <w:ind w:left="113" w:right="78"/>
        <w:jc w:val="both"/>
        <w:rPr>
          <w:noProof/>
          <w:lang w:val="en-US" w:eastAsia="en-US"/>
        </w:rPr>
      </w:pPr>
    </w:p>
    <w:p w14:paraId="632FEBFD" w14:textId="77777777" w:rsidR="00567DE0" w:rsidRDefault="00567DE0" w:rsidP="00EB57E5">
      <w:pPr>
        <w:spacing w:before="66"/>
        <w:ind w:left="113" w:right="78"/>
        <w:jc w:val="both"/>
        <w:rPr>
          <w:noProof/>
          <w:lang w:val="en-US" w:eastAsia="en-US"/>
        </w:rPr>
      </w:pPr>
    </w:p>
    <w:p w14:paraId="407D3FF9" w14:textId="77777777" w:rsidR="00567DE0" w:rsidRDefault="00567DE0" w:rsidP="00EB57E5">
      <w:pPr>
        <w:spacing w:before="66"/>
        <w:ind w:left="113" w:right="78"/>
        <w:jc w:val="both"/>
        <w:rPr>
          <w:noProof/>
          <w:lang w:val="en-US" w:eastAsia="en-US"/>
        </w:rPr>
      </w:pPr>
    </w:p>
    <w:p w14:paraId="200BFEFD" w14:textId="77777777" w:rsidR="00567DE0" w:rsidRDefault="00567DE0" w:rsidP="00EB57E5">
      <w:pPr>
        <w:spacing w:before="66"/>
        <w:ind w:left="113" w:right="78"/>
        <w:jc w:val="both"/>
        <w:rPr>
          <w:noProof/>
          <w:lang w:val="en-US" w:eastAsia="en-US"/>
        </w:rPr>
      </w:pPr>
    </w:p>
    <w:p w14:paraId="0741E6FC" w14:textId="77777777" w:rsidR="00567DE0" w:rsidRDefault="00567DE0" w:rsidP="00EB57E5">
      <w:pPr>
        <w:spacing w:before="66"/>
        <w:ind w:left="113" w:right="78"/>
        <w:jc w:val="both"/>
        <w:rPr>
          <w:noProof/>
          <w:lang w:val="en-US" w:eastAsia="en-US"/>
        </w:rPr>
      </w:pPr>
    </w:p>
    <w:p w14:paraId="0647186F" w14:textId="77777777" w:rsidR="00567DE0" w:rsidRDefault="00FC4913" w:rsidP="00EB57E5">
      <w:pPr>
        <w:spacing w:before="66"/>
        <w:ind w:left="113" w:right="78"/>
        <w:jc w:val="both"/>
        <w:rPr>
          <w:noProof/>
          <w:lang w:val="en-US" w:eastAsia="en-US"/>
        </w:rPr>
      </w:pPr>
      <w:r w:rsidRPr="008C5815">
        <w:rPr>
          <w:noProof/>
          <w:lang w:val="en-GB" w:eastAsia="en-GB"/>
        </w:rPr>
        <w:drawing>
          <wp:anchor distT="0" distB="0" distL="114300" distR="114300" simplePos="0" relativeHeight="251660288" behindDoc="0" locked="0" layoutInCell="1" allowOverlap="1" wp14:anchorId="2E73E2E3" wp14:editId="4664E24A">
            <wp:simplePos x="0" y="0"/>
            <wp:positionH relativeFrom="column">
              <wp:posOffset>-666302</wp:posOffset>
            </wp:positionH>
            <wp:positionV relativeFrom="page">
              <wp:posOffset>3352800</wp:posOffset>
            </wp:positionV>
            <wp:extent cx="7351695" cy="6945149"/>
            <wp:effectExtent l="0" t="0" r="190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amp;PR\Rapoarte lunare piata Reglementata\2016\covers\1_DEC16_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51695" cy="6945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1075A" w14:textId="77777777" w:rsidR="00567DE0" w:rsidRDefault="00567DE0" w:rsidP="00EB57E5">
      <w:pPr>
        <w:spacing w:before="66"/>
        <w:ind w:left="113" w:right="78"/>
        <w:jc w:val="both"/>
        <w:rPr>
          <w:noProof/>
          <w:lang w:val="en-US" w:eastAsia="en-US"/>
        </w:rPr>
      </w:pPr>
    </w:p>
    <w:p w14:paraId="21040E45" w14:textId="77777777" w:rsidR="00567DE0" w:rsidRDefault="00567DE0" w:rsidP="00EB57E5">
      <w:pPr>
        <w:spacing w:before="66"/>
        <w:ind w:left="113" w:right="78"/>
        <w:jc w:val="both"/>
        <w:rPr>
          <w:noProof/>
          <w:lang w:val="en-US" w:eastAsia="en-US"/>
        </w:rPr>
      </w:pPr>
    </w:p>
    <w:p w14:paraId="33A4293C" w14:textId="77777777" w:rsidR="00567DE0" w:rsidRDefault="00567DE0" w:rsidP="00EB57E5">
      <w:pPr>
        <w:spacing w:before="66"/>
        <w:ind w:left="113" w:right="78"/>
        <w:jc w:val="both"/>
        <w:rPr>
          <w:noProof/>
          <w:lang w:val="en-US" w:eastAsia="en-US"/>
        </w:rPr>
      </w:pPr>
    </w:p>
    <w:p w14:paraId="3BCEB72B" w14:textId="77777777" w:rsidR="00567DE0" w:rsidRDefault="00567DE0" w:rsidP="00EB57E5">
      <w:pPr>
        <w:spacing w:before="66"/>
        <w:ind w:left="113" w:right="78"/>
        <w:jc w:val="both"/>
        <w:rPr>
          <w:noProof/>
          <w:lang w:val="en-US" w:eastAsia="en-US"/>
        </w:rPr>
      </w:pPr>
    </w:p>
    <w:p w14:paraId="0455B455" w14:textId="77777777" w:rsidR="00567DE0" w:rsidRDefault="00567DE0" w:rsidP="00EB57E5">
      <w:pPr>
        <w:spacing w:before="66"/>
        <w:ind w:left="113" w:right="78"/>
        <w:jc w:val="both"/>
        <w:rPr>
          <w:noProof/>
          <w:lang w:val="en-US" w:eastAsia="en-US"/>
        </w:rPr>
      </w:pPr>
    </w:p>
    <w:p w14:paraId="66F3CDD5" w14:textId="77777777" w:rsidR="00567DE0" w:rsidRDefault="00567DE0" w:rsidP="00EB57E5">
      <w:pPr>
        <w:spacing w:before="66"/>
        <w:ind w:left="113" w:right="78"/>
        <w:jc w:val="both"/>
        <w:rPr>
          <w:noProof/>
          <w:lang w:val="en-US" w:eastAsia="en-US"/>
        </w:rPr>
      </w:pPr>
    </w:p>
    <w:p w14:paraId="322C63FC" w14:textId="77777777" w:rsidR="00567DE0" w:rsidRDefault="00567DE0" w:rsidP="00EB57E5">
      <w:pPr>
        <w:spacing w:before="66"/>
        <w:ind w:left="113" w:right="78"/>
        <w:jc w:val="both"/>
        <w:rPr>
          <w:noProof/>
          <w:lang w:val="en-US" w:eastAsia="en-US"/>
        </w:rPr>
      </w:pPr>
    </w:p>
    <w:p w14:paraId="6C047AD5" w14:textId="77777777" w:rsidR="00567DE0" w:rsidRDefault="00567DE0" w:rsidP="00EB57E5">
      <w:pPr>
        <w:spacing w:before="66"/>
        <w:ind w:left="113" w:right="78"/>
        <w:jc w:val="both"/>
        <w:rPr>
          <w:noProof/>
          <w:lang w:val="en-US" w:eastAsia="en-US"/>
        </w:rPr>
      </w:pPr>
    </w:p>
    <w:p w14:paraId="02E937BE" w14:textId="77777777" w:rsidR="00567DE0" w:rsidRDefault="00567DE0" w:rsidP="00EB57E5">
      <w:pPr>
        <w:spacing w:before="66"/>
        <w:ind w:left="113" w:right="78"/>
        <w:jc w:val="both"/>
        <w:rPr>
          <w:noProof/>
          <w:lang w:val="en-US" w:eastAsia="en-US"/>
        </w:rPr>
      </w:pPr>
    </w:p>
    <w:p w14:paraId="480C18F7" w14:textId="77777777" w:rsidR="00567DE0" w:rsidRDefault="00567DE0" w:rsidP="00EB57E5">
      <w:pPr>
        <w:spacing w:before="66"/>
        <w:ind w:left="113" w:right="78"/>
        <w:jc w:val="both"/>
        <w:rPr>
          <w:noProof/>
          <w:lang w:val="en-US" w:eastAsia="en-US"/>
        </w:rPr>
      </w:pPr>
    </w:p>
    <w:p w14:paraId="13268444" w14:textId="77777777" w:rsidR="00567DE0" w:rsidRDefault="00567DE0" w:rsidP="00EB57E5">
      <w:pPr>
        <w:spacing w:before="66"/>
        <w:ind w:left="113" w:right="78"/>
        <w:jc w:val="both"/>
        <w:rPr>
          <w:noProof/>
          <w:lang w:val="en-US" w:eastAsia="en-US"/>
        </w:rPr>
      </w:pPr>
    </w:p>
    <w:p w14:paraId="47ACE897" w14:textId="77777777" w:rsidR="00567DE0" w:rsidRDefault="00567DE0" w:rsidP="00EB57E5">
      <w:pPr>
        <w:spacing w:before="66"/>
        <w:ind w:left="113" w:right="78"/>
        <w:jc w:val="both"/>
        <w:rPr>
          <w:noProof/>
          <w:lang w:val="en-US" w:eastAsia="en-US"/>
        </w:rPr>
      </w:pPr>
    </w:p>
    <w:p w14:paraId="4F63B20F" w14:textId="77777777" w:rsidR="00567DE0" w:rsidRDefault="00567DE0" w:rsidP="00EB57E5">
      <w:pPr>
        <w:spacing w:before="66"/>
        <w:ind w:left="113" w:right="78"/>
        <w:jc w:val="both"/>
        <w:rPr>
          <w:noProof/>
          <w:lang w:val="en-US" w:eastAsia="en-US"/>
        </w:rPr>
      </w:pPr>
    </w:p>
    <w:p w14:paraId="3EB2D50C" w14:textId="77777777" w:rsidR="00567DE0" w:rsidRDefault="00567DE0" w:rsidP="00EB57E5">
      <w:pPr>
        <w:spacing w:before="66"/>
        <w:ind w:left="113" w:right="78"/>
        <w:jc w:val="both"/>
        <w:rPr>
          <w:noProof/>
          <w:lang w:val="en-US" w:eastAsia="en-US"/>
        </w:rPr>
      </w:pPr>
    </w:p>
    <w:p w14:paraId="6DA400E7" w14:textId="77777777" w:rsidR="00567DE0" w:rsidRDefault="00567DE0" w:rsidP="00EB57E5">
      <w:pPr>
        <w:spacing w:before="66"/>
        <w:ind w:left="113" w:right="78"/>
        <w:jc w:val="both"/>
        <w:rPr>
          <w:noProof/>
          <w:lang w:val="en-US" w:eastAsia="en-US"/>
        </w:rPr>
      </w:pPr>
    </w:p>
    <w:p w14:paraId="47C38C10" w14:textId="77777777" w:rsidR="00567DE0" w:rsidRDefault="00567DE0" w:rsidP="00EB57E5">
      <w:pPr>
        <w:spacing w:before="66"/>
        <w:ind w:left="113" w:right="78"/>
        <w:jc w:val="both"/>
        <w:rPr>
          <w:noProof/>
          <w:lang w:val="en-US" w:eastAsia="en-US"/>
        </w:rPr>
      </w:pPr>
    </w:p>
    <w:p w14:paraId="33E11C41" w14:textId="77777777" w:rsidR="00567DE0" w:rsidRDefault="00567DE0" w:rsidP="00EB57E5">
      <w:pPr>
        <w:spacing w:before="66"/>
        <w:ind w:left="113" w:right="78"/>
        <w:jc w:val="both"/>
        <w:rPr>
          <w:noProof/>
          <w:lang w:val="en-US" w:eastAsia="en-US"/>
        </w:rPr>
      </w:pPr>
    </w:p>
    <w:p w14:paraId="5E05A64E" w14:textId="77777777" w:rsidR="00567DE0" w:rsidRDefault="00567DE0" w:rsidP="00EB57E5">
      <w:pPr>
        <w:spacing w:before="66"/>
        <w:ind w:left="113" w:right="78"/>
        <w:jc w:val="both"/>
        <w:rPr>
          <w:noProof/>
          <w:lang w:val="en-US" w:eastAsia="en-US"/>
        </w:rPr>
      </w:pPr>
    </w:p>
    <w:p w14:paraId="19C9DD1F" w14:textId="77777777" w:rsidR="00567DE0" w:rsidRDefault="00567DE0" w:rsidP="00EB57E5">
      <w:pPr>
        <w:spacing w:before="66"/>
        <w:ind w:left="113" w:right="78"/>
        <w:jc w:val="both"/>
        <w:rPr>
          <w:noProof/>
          <w:lang w:val="en-US" w:eastAsia="en-US"/>
        </w:rPr>
      </w:pPr>
    </w:p>
    <w:p w14:paraId="7034BF7B" w14:textId="77777777" w:rsidR="00567DE0" w:rsidRDefault="00567DE0" w:rsidP="00EB57E5">
      <w:pPr>
        <w:spacing w:before="66"/>
        <w:ind w:left="113" w:right="78"/>
        <w:jc w:val="both"/>
        <w:rPr>
          <w:noProof/>
          <w:lang w:val="en-US" w:eastAsia="en-US"/>
        </w:rPr>
      </w:pPr>
    </w:p>
    <w:p w14:paraId="32A2CDFE" w14:textId="77777777" w:rsidR="00567DE0" w:rsidRDefault="00567DE0" w:rsidP="00EB57E5">
      <w:pPr>
        <w:spacing w:before="66"/>
        <w:ind w:left="113" w:right="78"/>
        <w:jc w:val="both"/>
        <w:rPr>
          <w:noProof/>
          <w:lang w:val="en-US" w:eastAsia="en-US"/>
        </w:rPr>
      </w:pPr>
    </w:p>
    <w:p w14:paraId="2AC549F0" w14:textId="77777777" w:rsidR="00567DE0" w:rsidRDefault="00567DE0" w:rsidP="00EB57E5">
      <w:pPr>
        <w:spacing w:before="66"/>
        <w:ind w:left="113" w:right="78"/>
        <w:jc w:val="both"/>
        <w:rPr>
          <w:noProof/>
          <w:lang w:val="en-US" w:eastAsia="en-US"/>
        </w:rPr>
      </w:pPr>
    </w:p>
    <w:p w14:paraId="6DB24CA8" w14:textId="77777777" w:rsidR="00567DE0" w:rsidRDefault="00567DE0" w:rsidP="00EB57E5">
      <w:pPr>
        <w:spacing w:before="66"/>
        <w:ind w:left="113" w:right="78"/>
        <w:jc w:val="both"/>
        <w:rPr>
          <w:noProof/>
          <w:lang w:val="en-US" w:eastAsia="en-US"/>
        </w:rPr>
      </w:pPr>
    </w:p>
    <w:p w14:paraId="6C33CC61" w14:textId="77777777" w:rsidR="00567DE0" w:rsidRDefault="00567DE0" w:rsidP="00EB57E5">
      <w:pPr>
        <w:spacing w:before="66"/>
        <w:ind w:left="113" w:right="78"/>
        <w:jc w:val="both"/>
        <w:rPr>
          <w:noProof/>
          <w:lang w:val="en-US" w:eastAsia="en-US"/>
        </w:rPr>
      </w:pPr>
    </w:p>
    <w:p w14:paraId="1A348F1D" w14:textId="77777777" w:rsidR="00567DE0" w:rsidRPr="008C5815" w:rsidRDefault="00567DE0" w:rsidP="00EB57E5">
      <w:pPr>
        <w:spacing w:before="66"/>
        <w:ind w:left="113" w:right="78"/>
        <w:jc w:val="both"/>
        <w:rPr>
          <w:noProof/>
          <w:lang w:val="en-US"/>
        </w:rPr>
      </w:pPr>
    </w:p>
    <w:p w14:paraId="6D631856" w14:textId="77777777" w:rsidR="006765AE" w:rsidRPr="006765AE" w:rsidRDefault="006765AE" w:rsidP="008E6AD4">
      <w:pPr>
        <w:rPr>
          <w:noProof/>
          <w:lang w:val="en-US"/>
        </w:rPr>
      </w:pPr>
    </w:p>
    <w:p w14:paraId="0DA97C0E" w14:textId="77777777" w:rsidR="00E10EE8" w:rsidRDefault="00E10EE8" w:rsidP="00E10EE8">
      <w:pPr>
        <w:rPr>
          <w:rFonts w:ascii="Arial Narrow" w:hAnsi="Arial Narrow"/>
          <w:b/>
          <w:color w:val="44546A" w:themeColor="text2"/>
          <w:sz w:val="28"/>
          <w:lang w:val="en-US"/>
        </w:rPr>
      </w:pPr>
    </w:p>
    <w:p w14:paraId="3A08CC46" w14:textId="77777777" w:rsidR="00E10EE8" w:rsidRDefault="00E10EE8" w:rsidP="00E10EE8">
      <w:pPr>
        <w:rPr>
          <w:rFonts w:ascii="Arial Narrow" w:hAnsi="Arial Narrow"/>
          <w:b/>
          <w:color w:val="44546A" w:themeColor="text2"/>
          <w:sz w:val="28"/>
          <w:lang w:val="en-US"/>
        </w:rPr>
      </w:pPr>
    </w:p>
    <w:p w14:paraId="7E917331" w14:textId="77777777" w:rsidR="00FD5CE0" w:rsidRDefault="00FD5CE0" w:rsidP="004126DB">
      <w:pPr>
        <w:jc w:val="both"/>
        <w:rPr>
          <w:rFonts w:ascii="Arial Narrow" w:hAnsi="Arial Narrow"/>
          <w:b/>
          <w:color w:val="44546A" w:themeColor="text2"/>
          <w:sz w:val="28"/>
          <w:lang w:val="en-US"/>
        </w:rPr>
      </w:pPr>
    </w:p>
    <w:p w14:paraId="2CFD0FDE" w14:textId="77777777" w:rsidR="00FD5CE0" w:rsidRDefault="00FD5CE0" w:rsidP="004126DB">
      <w:pPr>
        <w:jc w:val="both"/>
        <w:rPr>
          <w:rFonts w:ascii="Arial Narrow" w:hAnsi="Arial Narrow"/>
          <w:b/>
          <w:color w:val="44546A" w:themeColor="text2"/>
          <w:sz w:val="28"/>
          <w:lang w:val="en-US"/>
        </w:rPr>
      </w:pPr>
    </w:p>
    <w:p w14:paraId="0356953D" w14:textId="77777777" w:rsidR="00FD5CE0" w:rsidRDefault="00FD5CE0" w:rsidP="004126DB">
      <w:pPr>
        <w:jc w:val="both"/>
        <w:rPr>
          <w:rFonts w:ascii="Arial Narrow" w:hAnsi="Arial Narrow"/>
          <w:b/>
          <w:color w:val="44546A" w:themeColor="text2"/>
          <w:sz w:val="28"/>
          <w:lang w:val="en-US"/>
        </w:rPr>
      </w:pPr>
    </w:p>
    <w:p w14:paraId="710C1D9C" w14:textId="78D8DBA2" w:rsidR="00E2711A" w:rsidRDefault="00E2711A" w:rsidP="00FB6A9F">
      <w:pPr>
        <w:jc w:val="both"/>
        <w:rPr>
          <w:rFonts w:ascii="Arial Narrow" w:hAnsi="Arial Narrow"/>
          <w:noProof/>
        </w:rPr>
      </w:pPr>
    </w:p>
    <w:p w14:paraId="18700C19" w14:textId="0BB31D7C" w:rsidR="001655BC" w:rsidRDefault="001655BC" w:rsidP="004D7F6A">
      <w:pPr>
        <w:jc w:val="both"/>
        <w:rPr>
          <w:rFonts w:ascii="Arial Narrow" w:hAnsi="Arial Narrow"/>
        </w:rPr>
      </w:pPr>
    </w:p>
    <w:p w14:paraId="6808BA3B" w14:textId="77777777" w:rsidR="0005097D" w:rsidRDefault="0005097D" w:rsidP="005E7003">
      <w:pPr>
        <w:tabs>
          <w:tab w:val="left" w:pos="1365"/>
        </w:tabs>
        <w:jc w:val="both"/>
        <w:rPr>
          <w:rFonts w:ascii="Arial Narrow" w:hAnsi="Arial Narrow"/>
          <w:lang w:val="en-US"/>
        </w:rPr>
      </w:pPr>
    </w:p>
    <w:p w14:paraId="2BDB8F0C" w14:textId="727173D8" w:rsidR="00401236" w:rsidRDefault="00401236" w:rsidP="005E7003">
      <w:pPr>
        <w:tabs>
          <w:tab w:val="left" w:pos="1365"/>
        </w:tabs>
        <w:jc w:val="both"/>
        <w:rPr>
          <w:rFonts w:ascii="Arial Narrow" w:hAnsi="Arial Narrow"/>
          <w:lang w:val="en-US"/>
        </w:rPr>
      </w:pPr>
      <w:bookmarkStart w:id="0" w:name="_GoBack"/>
      <w:bookmarkEnd w:id="0"/>
    </w:p>
    <w:p w14:paraId="05761C89" w14:textId="5635283D" w:rsidR="001B39BC" w:rsidRDefault="001B39BC" w:rsidP="005E7003">
      <w:pPr>
        <w:tabs>
          <w:tab w:val="left" w:pos="1365"/>
        </w:tabs>
        <w:jc w:val="both"/>
        <w:rPr>
          <w:rFonts w:ascii="Arial Narrow" w:hAnsi="Arial Narrow"/>
          <w:lang w:val="en-US"/>
        </w:rPr>
      </w:pPr>
    </w:p>
    <w:p w14:paraId="50559D4D" w14:textId="7F807773" w:rsidR="00B90F6A" w:rsidRDefault="00B90F6A" w:rsidP="005E7003">
      <w:pPr>
        <w:tabs>
          <w:tab w:val="left" w:pos="1365"/>
        </w:tabs>
        <w:jc w:val="both"/>
        <w:rPr>
          <w:rFonts w:ascii="Arial Narrow" w:hAnsi="Arial Narrow"/>
          <w:lang w:val="en-US"/>
        </w:rPr>
      </w:pPr>
    </w:p>
    <w:p w14:paraId="2C3E48A9" w14:textId="77777777" w:rsidR="00B90F6A" w:rsidRPr="003648AB" w:rsidRDefault="00B90F6A" w:rsidP="00B90F6A">
      <w:pPr>
        <w:shd w:val="clear" w:color="auto" w:fill="99CCFF"/>
        <w:tabs>
          <w:tab w:val="center" w:pos="29790"/>
        </w:tabs>
        <w:ind w:firstLine="360"/>
        <w:rPr>
          <w:rFonts w:asciiTheme="minorHAnsi" w:hAnsiTheme="minorHAnsi" w:cs="Arial"/>
          <w:b/>
          <w:color w:val="FFFFFF"/>
          <w:sz w:val="32"/>
          <w:szCs w:val="32"/>
          <w:lang w:val="en-US"/>
        </w:rPr>
      </w:pPr>
    </w:p>
    <w:p w14:paraId="6C765887" w14:textId="77777777" w:rsidR="00B90F6A" w:rsidRPr="002B4B2A" w:rsidRDefault="00B90F6A" w:rsidP="00B90F6A">
      <w:pPr>
        <w:shd w:val="clear" w:color="auto" w:fill="99CCFF"/>
        <w:tabs>
          <w:tab w:val="center" w:pos="29790"/>
        </w:tabs>
        <w:ind w:firstLine="284"/>
        <w:rPr>
          <w:rFonts w:asciiTheme="minorHAnsi" w:hAnsiTheme="minorHAnsi" w:cs="Arial"/>
          <w:b/>
          <w:color w:val="FFFFFF"/>
          <w:sz w:val="48"/>
          <w:szCs w:val="32"/>
          <w:lang w:val="en-US"/>
        </w:rPr>
      </w:pPr>
      <w:r w:rsidRPr="002B4B2A">
        <w:rPr>
          <w:rFonts w:asciiTheme="minorHAnsi" w:hAnsiTheme="minorHAnsi" w:cs="Arial"/>
          <w:b/>
          <w:color w:val="FFFFFF"/>
          <w:sz w:val="48"/>
          <w:szCs w:val="32"/>
          <w:lang w:val="en-US"/>
        </w:rPr>
        <w:t>BVB Monthly R</w:t>
      </w:r>
      <w:r>
        <w:rPr>
          <w:rFonts w:asciiTheme="minorHAnsi" w:hAnsiTheme="minorHAnsi" w:cs="Arial"/>
          <w:b/>
          <w:color w:val="FFFFFF"/>
          <w:sz w:val="48"/>
          <w:szCs w:val="32"/>
          <w:lang w:val="en-US"/>
        </w:rPr>
        <w:t>e</w:t>
      </w:r>
      <w:r w:rsidRPr="002B4B2A">
        <w:rPr>
          <w:rFonts w:asciiTheme="minorHAnsi" w:hAnsiTheme="minorHAnsi" w:cs="Arial"/>
          <w:b/>
          <w:color w:val="FFFFFF"/>
          <w:sz w:val="48"/>
          <w:szCs w:val="32"/>
          <w:lang w:val="en-US"/>
        </w:rPr>
        <w:t>port</w:t>
      </w:r>
    </w:p>
    <w:p w14:paraId="132F2AC8" w14:textId="77777777" w:rsidR="00B90F6A" w:rsidRPr="002B4B2A" w:rsidRDefault="00B90F6A" w:rsidP="00B90F6A">
      <w:pPr>
        <w:shd w:val="clear" w:color="auto" w:fill="99CCFF"/>
        <w:tabs>
          <w:tab w:val="center" w:pos="4320"/>
        </w:tabs>
        <w:rPr>
          <w:rFonts w:asciiTheme="minorHAnsi" w:hAnsiTheme="minorHAnsi" w:cs="Arial"/>
          <w:color w:val="FFFFFF"/>
          <w:szCs w:val="22"/>
          <w:lang w:val="en-US"/>
        </w:rPr>
      </w:pPr>
      <w:r w:rsidRPr="002B4B2A">
        <w:rPr>
          <w:rFonts w:asciiTheme="minorHAnsi" w:hAnsiTheme="minorHAnsi" w:cs="Arial"/>
          <w:color w:val="FFFFFF"/>
          <w:szCs w:val="22"/>
          <w:lang w:val="en-US"/>
        </w:rPr>
        <w:t xml:space="preserve">      </w:t>
      </w:r>
    </w:p>
    <w:p w14:paraId="1388F853" w14:textId="77777777" w:rsidR="00B90F6A" w:rsidRPr="002B4B2A" w:rsidRDefault="00B90F6A" w:rsidP="00B90F6A">
      <w:pPr>
        <w:shd w:val="clear" w:color="auto" w:fill="99CCFF"/>
        <w:tabs>
          <w:tab w:val="center" w:pos="4320"/>
        </w:tabs>
        <w:rPr>
          <w:rFonts w:asciiTheme="minorHAnsi" w:hAnsiTheme="minorHAnsi" w:cs="Arial"/>
          <w:b/>
          <w:color w:val="FFFFFF"/>
          <w:szCs w:val="22"/>
          <w:lang w:val="en-US"/>
        </w:rPr>
      </w:pPr>
      <w:r w:rsidRPr="002B4B2A">
        <w:rPr>
          <w:rFonts w:asciiTheme="minorHAnsi" w:hAnsiTheme="minorHAnsi" w:cs="Arial"/>
          <w:color w:val="FFFFFF"/>
          <w:szCs w:val="22"/>
          <w:lang w:val="en-US"/>
        </w:rPr>
        <w:t xml:space="preserve">     </w:t>
      </w:r>
      <w:r w:rsidRPr="002B4B2A">
        <w:rPr>
          <w:rFonts w:asciiTheme="minorHAnsi" w:hAnsiTheme="minorHAnsi" w:cs="Arial"/>
          <w:b/>
          <w:color w:val="FFFFFF"/>
          <w:sz w:val="32"/>
          <w:szCs w:val="22"/>
          <w:lang w:val="en-US"/>
        </w:rPr>
        <w:t>Trading value on BVB Regulated Spot Market</w:t>
      </w:r>
    </w:p>
    <w:p w14:paraId="08AB4E70" w14:textId="77777777" w:rsidR="00B90F6A" w:rsidRPr="002B4B2A" w:rsidRDefault="00B90F6A" w:rsidP="00B90F6A">
      <w:pPr>
        <w:shd w:val="clear" w:color="auto" w:fill="99CCFF"/>
        <w:tabs>
          <w:tab w:val="center" w:pos="4320"/>
        </w:tabs>
        <w:rPr>
          <w:rFonts w:asciiTheme="minorHAnsi" w:hAnsiTheme="minorHAnsi" w:cs="Arial"/>
          <w:b/>
          <w:color w:val="FFFFFF"/>
          <w:sz w:val="28"/>
          <w:lang w:val="en-US"/>
        </w:rPr>
      </w:pPr>
      <w:r w:rsidRPr="002B4B2A">
        <w:rPr>
          <w:rFonts w:asciiTheme="minorHAnsi" w:hAnsiTheme="minorHAnsi" w:cs="Arial"/>
          <w:color w:val="FFFFFF"/>
          <w:szCs w:val="22"/>
          <w:lang w:val="en-US"/>
        </w:rPr>
        <w:t xml:space="preserve">     </w:t>
      </w:r>
      <w:r>
        <w:rPr>
          <w:rFonts w:asciiTheme="minorHAnsi" w:hAnsiTheme="minorHAnsi" w:cs="Arial"/>
          <w:b/>
          <w:color w:val="FFFFFF"/>
          <w:sz w:val="32"/>
          <w:lang w:val="en-US"/>
        </w:rPr>
        <w:t>MAY 2019</w:t>
      </w:r>
    </w:p>
    <w:p w14:paraId="2EECE0B3" w14:textId="77777777" w:rsidR="00B90F6A" w:rsidRPr="003648AB" w:rsidRDefault="00B90F6A" w:rsidP="00B90F6A">
      <w:pPr>
        <w:shd w:val="clear" w:color="auto" w:fill="99CCFF"/>
        <w:tabs>
          <w:tab w:val="center" w:pos="4320"/>
        </w:tabs>
        <w:jc w:val="center"/>
        <w:rPr>
          <w:rFonts w:asciiTheme="minorHAnsi" w:hAnsiTheme="minorHAnsi" w:cs="Arial"/>
          <w:color w:val="FFFFFF"/>
          <w:sz w:val="22"/>
          <w:szCs w:val="22"/>
          <w:lang w:val="en-US"/>
        </w:rPr>
      </w:pPr>
    </w:p>
    <w:p w14:paraId="50750DD7" w14:textId="77777777" w:rsidR="00B90F6A" w:rsidRDefault="00B90F6A" w:rsidP="00B90F6A">
      <w:pPr>
        <w:rPr>
          <w:rFonts w:asciiTheme="minorHAnsi" w:hAnsiTheme="minorHAnsi" w:cs="Arial"/>
          <w:color w:val="000080"/>
          <w:sz w:val="20"/>
          <w:szCs w:val="20"/>
          <w:lang w:val="en-US"/>
        </w:rPr>
      </w:pPr>
    </w:p>
    <w:p w14:paraId="35A0D0A4" w14:textId="77777777" w:rsidR="00B90F6A" w:rsidRPr="00CB48CA" w:rsidRDefault="00B90F6A" w:rsidP="00B90F6A">
      <w:pPr>
        <w:pStyle w:val="IntenseQuote"/>
        <w:numPr>
          <w:ilvl w:val="0"/>
          <w:numId w:val="21"/>
        </w:numPr>
        <w:tabs>
          <w:tab w:val="left" w:pos="284"/>
          <w:tab w:val="left" w:pos="426"/>
          <w:tab w:val="left" w:pos="567"/>
        </w:tabs>
        <w:ind w:left="0" w:right="52" w:firstLine="426"/>
        <w:jc w:val="left"/>
        <w:rPr>
          <w:rFonts w:asciiTheme="minorHAnsi" w:hAnsiTheme="minorHAnsi"/>
          <w:b/>
          <w:sz w:val="28"/>
          <w:lang w:val="en-US"/>
        </w:rPr>
      </w:pPr>
      <w:r>
        <w:rPr>
          <w:rFonts w:asciiTheme="minorHAnsi" w:hAnsiTheme="minorHAnsi"/>
          <w:b/>
          <w:sz w:val="28"/>
          <w:lang w:val="en-US"/>
        </w:rPr>
        <w:t xml:space="preserve"> </w:t>
      </w:r>
      <w:r w:rsidRPr="00CB48CA">
        <w:rPr>
          <w:rFonts w:asciiTheme="minorHAnsi" w:hAnsiTheme="minorHAnsi"/>
          <w:b/>
          <w:sz w:val="28"/>
          <w:lang w:val="en-US"/>
        </w:rPr>
        <w:t xml:space="preserve">Summary of </w:t>
      </w:r>
      <w:r>
        <w:rPr>
          <w:rFonts w:asciiTheme="minorHAnsi" w:hAnsiTheme="minorHAnsi"/>
          <w:b/>
          <w:sz w:val="28"/>
          <w:lang w:val="en-US"/>
        </w:rPr>
        <w:t>M</w:t>
      </w:r>
      <w:r w:rsidRPr="00CB48CA">
        <w:rPr>
          <w:rFonts w:asciiTheme="minorHAnsi" w:hAnsiTheme="minorHAnsi"/>
          <w:b/>
          <w:sz w:val="28"/>
          <w:lang w:val="en-US"/>
        </w:rPr>
        <w:t xml:space="preserve">ain </w:t>
      </w:r>
      <w:r>
        <w:rPr>
          <w:rFonts w:asciiTheme="minorHAnsi" w:hAnsiTheme="minorHAnsi"/>
          <w:b/>
          <w:sz w:val="28"/>
          <w:lang w:val="en-US"/>
        </w:rPr>
        <w:t>I</w:t>
      </w:r>
      <w:r w:rsidRPr="00CB48CA">
        <w:rPr>
          <w:rFonts w:asciiTheme="minorHAnsi" w:hAnsiTheme="minorHAnsi"/>
          <w:b/>
          <w:sz w:val="28"/>
          <w:lang w:val="en-US"/>
        </w:rPr>
        <w:t>ndicators</w:t>
      </w:r>
    </w:p>
    <w:p w14:paraId="7570EDC1" w14:textId="77777777" w:rsidR="00B90F6A" w:rsidRPr="00CB48CA" w:rsidRDefault="00B90F6A" w:rsidP="00B90F6A">
      <w:pPr>
        <w:tabs>
          <w:tab w:val="left" w:pos="7092"/>
        </w:tabs>
        <w:ind w:left="7092"/>
        <w:rPr>
          <w:rFonts w:ascii="Verdana" w:hAnsi="Verdana" w:cs="Arial"/>
          <w:color w:val="000080"/>
          <w:sz w:val="20"/>
          <w:szCs w:val="20"/>
          <w:lang w:val="en-US"/>
        </w:rPr>
      </w:pPr>
    </w:p>
    <w:p w14:paraId="085DFE93" w14:textId="77777777" w:rsidR="00B90F6A" w:rsidRPr="00AF01CC" w:rsidRDefault="00B90F6A" w:rsidP="00B90F6A">
      <w:pPr>
        <w:pStyle w:val="ListParagraph"/>
        <w:numPr>
          <w:ilvl w:val="0"/>
          <w:numId w:val="22"/>
        </w:numPr>
        <w:tabs>
          <w:tab w:val="center" w:pos="426"/>
          <w:tab w:val="left" w:pos="7092"/>
        </w:tabs>
        <w:ind w:left="284" w:hanging="284"/>
        <w:jc w:val="both"/>
        <w:rPr>
          <w:rFonts w:asciiTheme="minorHAnsi" w:hAnsiTheme="minorHAnsi" w:cs="Arial"/>
          <w:b/>
          <w:color w:val="323E4F" w:themeColor="text2" w:themeShade="BF"/>
          <w:sz w:val="22"/>
          <w:lang w:val="en-US"/>
        </w:rPr>
      </w:pPr>
      <w:r w:rsidRPr="00AF01CC">
        <w:rPr>
          <w:rFonts w:asciiTheme="minorHAnsi" w:hAnsiTheme="minorHAnsi" w:cs="Arial"/>
          <w:b/>
          <w:color w:val="323E4F" w:themeColor="text2" w:themeShade="BF"/>
          <w:sz w:val="22"/>
          <w:lang w:val="en-US"/>
        </w:rPr>
        <w:t xml:space="preserve">Trading value on the BVB’s </w:t>
      </w:r>
      <w:r>
        <w:rPr>
          <w:rFonts w:asciiTheme="minorHAnsi" w:hAnsiTheme="minorHAnsi" w:cs="Arial"/>
          <w:b/>
          <w:color w:val="323E4F" w:themeColor="text2" w:themeShade="BF"/>
          <w:sz w:val="22"/>
          <w:lang w:val="en-US"/>
        </w:rPr>
        <w:t>Regulated Spot M</w:t>
      </w:r>
      <w:r w:rsidRPr="00AF01CC">
        <w:rPr>
          <w:rFonts w:asciiTheme="minorHAnsi" w:hAnsiTheme="minorHAnsi" w:cs="Arial"/>
          <w:b/>
          <w:color w:val="323E4F" w:themeColor="text2" w:themeShade="BF"/>
          <w:sz w:val="22"/>
          <w:lang w:val="en-US"/>
        </w:rPr>
        <w:t>arket</w:t>
      </w:r>
      <w:r w:rsidRPr="00AF01CC">
        <w:rPr>
          <w:rFonts w:asciiTheme="minorHAnsi" w:hAnsiTheme="minorHAnsi" w:cs="Arial"/>
          <w:b/>
          <w:color w:val="323E4F" w:themeColor="text2" w:themeShade="BF"/>
          <w:sz w:val="18"/>
          <w:szCs w:val="20"/>
          <w:lang w:val="en-US"/>
        </w:rPr>
        <w:t xml:space="preserve"> </w:t>
      </w:r>
      <w:r w:rsidRPr="00AF01CC">
        <w:rPr>
          <w:rFonts w:asciiTheme="minorHAnsi" w:hAnsiTheme="minorHAnsi" w:cs="Arial"/>
          <w:b/>
          <w:color w:val="323E4F" w:themeColor="text2" w:themeShade="BF"/>
          <w:sz w:val="22"/>
          <w:lang w:val="en-US"/>
        </w:rPr>
        <w:t xml:space="preserve">for </w:t>
      </w:r>
      <w:r>
        <w:rPr>
          <w:rFonts w:asciiTheme="minorHAnsi" w:hAnsiTheme="minorHAnsi" w:cs="Arial"/>
          <w:b/>
          <w:color w:val="323E4F" w:themeColor="text2" w:themeShade="BF"/>
          <w:sz w:val="22"/>
          <w:lang w:val="en-US"/>
        </w:rPr>
        <w:t>May 2019 compared with April 2019</w:t>
      </w:r>
    </w:p>
    <w:p w14:paraId="18FC11D1" w14:textId="77777777" w:rsidR="00B90F6A" w:rsidRPr="00973EC1" w:rsidRDefault="00B90F6A" w:rsidP="00B90F6A">
      <w:pPr>
        <w:tabs>
          <w:tab w:val="center" w:pos="720"/>
        </w:tabs>
        <w:spacing w:before="60"/>
        <w:ind w:left="284" w:hanging="284"/>
        <w:rPr>
          <w:rFonts w:asciiTheme="minorHAnsi" w:hAnsiTheme="minorHAnsi" w:cs="Arial"/>
          <w:b/>
          <w:color w:val="FF0000"/>
          <w:sz w:val="22"/>
          <w:szCs w:val="20"/>
          <w:lang w:val="en-US"/>
        </w:rPr>
      </w:pPr>
    </w:p>
    <w:tbl>
      <w:tblPr>
        <w:tblW w:w="9643" w:type="dxa"/>
        <w:jc w:val="right"/>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ook w:val="01E0" w:firstRow="1" w:lastRow="1" w:firstColumn="1" w:lastColumn="1" w:noHBand="0" w:noVBand="0"/>
      </w:tblPr>
      <w:tblGrid>
        <w:gridCol w:w="2694"/>
        <w:gridCol w:w="1279"/>
        <w:gridCol w:w="1275"/>
        <w:gridCol w:w="1276"/>
        <w:gridCol w:w="1134"/>
        <w:gridCol w:w="992"/>
        <w:gridCol w:w="993"/>
      </w:tblGrid>
      <w:tr w:rsidR="00B90F6A" w:rsidRPr="003648AB" w14:paraId="6838577B" w14:textId="77777777" w:rsidTr="007A1664">
        <w:trPr>
          <w:trHeight w:val="646"/>
          <w:jc w:val="right"/>
        </w:trPr>
        <w:tc>
          <w:tcPr>
            <w:tcW w:w="2694" w:type="dxa"/>
            <w:vMerge w:val="restart"/>
            <w:shd w:val="clear" w:color="auto" w:fill="auto"/>
            <w:vAlign w:val="center"/>
          </w:tcPr>
          <w:p w14:paraId="19442C2F" w14:textId="77777777" w:rsidR="00B90F6A" w:rsidRPr="000A6790" w:rsidRDefault="00B90F6A" w:rsidP="007A1664">
            <w:pPr>
              <w:tabs>
                <w:tab w:val="right" w:pos="209"/>
                <w:tab w:val="left" w:pos="542"/>
                <w:tab w:val="center" w:pos="720"/>
              </w:tabs>
              <w:ind w:left="24" w:right="223"/>
              <w:jc w:val="center"/>
              <w:rPr>
                <w:rFonts w:asciiTheme="minorHAnsi" w:hAnsiTheme="minorHAnsi" w:cs="Arial"/>
                <w:b/>
                <w:color w:val="FFFFFF" w:themeColor="background1"/>
                <w:sz w:val="20"/>
                <w:szCs w:val="20"/>
                <w:lang w:val="en-US"/>
              </w:rPr>
            </w:pPr>
          </w:p>
        </w:tc>
        <w:tc>
          <w:tcPr>
            <w:tcW w:w="2554" w:type="dxa"/>
            <w:gridSpan w:val="2"/>
            <w:shd w:val="clear" w:color="auto" w:fill="8EAADB"/>
            <w:vAlign w:val="center"/>
          </w:tcPr>
          <w:p w14:paraId="675FD5D2" w14:textId="77777777" w:rsidR="00B90F6A" w:rsidRPr="000A6790"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072A9">
              <w:rPr>
                <w:rFonts w:asciiTheme="minorHAnsi" w:hAnsiTheme="minorHAnsi" w:cs="Arial"/>
                <w:b/>
                <w:color w:val="FFFFFF" w:themeColor="background1"/>
                <w:sz w:val="22"/>
                <w:szCs w:val="20"/>
                <w:lang w:val="en-US"/>
              </w:rPr>
              <w:t>Total trading value</w:t>
            </w:r>
          </w:p>
          <w:p w14:paraId="629AD5D1" w14:textId="77777777" w:rsidR="00B90F6A" w:rsidRPr="000A6790" w:rsidRDefault="00B90F6A" w:rsidP="007A1664">
            <w:pPr>
              <w:tabs>
                <w:tab w:val="right" w:pos="209"/>
                <w:tab w:val="center" w:pos="720"/>
                <w:tab w:val="left" w:pos="1406"/>
              </w:tabs>
              <w:ind w:left="24" w:right="33"/>
              <w:jc w:val="center"/>
              <w:rPr>
                <w:rFonts w:asciiTheme="minorHAnsi" w:hAnsiTheme="minorHAnsi" w:cs="Arial"/>
                <w:b/>
                <w:i/>
                <w:color w:val="FFFFFF" w:themeColor="background1"/>
                <w:sz w:val="22"/>
                <w:szCs w:val="20"/>
                <w:lang w:val="en-US"/>
              </w:rPr>
            </w:pPr>
            <w:r>
              <w:rPr>
                <w:rFonts w:asciiTheme="minorHAnsi" w:hAnsiTheme="minorHAnsi" w:cs="Arial"/>
                <w:b/>
                <w:i/>
                <w:color w:val="FFFFFF" w:themeColor="background1"/>
                <w:sz w:val="22"/>
                <w:lang w:val="en-US"/>
              </w:rPr>
              <w:t>May 2019</w:t>
            </w:r>
          </w:p>
        </w:tc>
        <w:tc>
          <w:tcPr>
            <w:tcW w:w="2410" w:type="dxa"/>
            <w:gridSpan w:val="2"/>
            <w:shd w:val="clear" w:color="auto" w:fill="8EAADB"/>
            <w:vAlign w:val="center"/>
          </w:tcPr>
          <w:p w14:paraId="6909AEC8" w14:textId="77777777" w:rsidR="00B90F6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072A9">
              <w:rPr>
                <w:rFonts w:asciiTheme="minorHAnsi" w:hAnsiTheme="minorHAnsi" w:cs="Arial"/>
                <w:b/>
                <w:color w:val="FFFFFF" w:themeColor="background1"/>
                <w:sz w:val="22"/>
                <w:szCs w:val="20"/>
                <w:lang w:val="en-US"/>
              </w:rPr>
              <w:t>Total trading valu</w:t>
            </w:r>
            <w:r>
              <w:rPr>
                <w:rFonts w:asciiTheme="minorHAnsi" w:hAnsiTheme="minorHAnsi" w:cs="Arial"/>
                <w:b/>
                <w:color w:val="FFFFFF" w:themeColor="background1"/>
                <w:sz w:val="22"/>
                <w:szCs w:val="20"/>
                <w:lang w:val="en-US"/>
              </w:rPr>
              <w:t>e</w:t>
            </w:r>
          </w:p>
          <w:p w14:paraId="33831229" w14:textId="77777777" w:rsidR="00B90F6A" w:rsidRPr="00F07CE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i/>
                <w:color w:val="FFFFFF" w:themeColor="background1"/>
                <w:sz w:val="22"/>
                <w:szCs w:val="20"/>
                <w:lang w:val="en-US"/>
              </w:rPr>
              <w:t>April 2019</w:t>
            </w:r>
          </w:p>
        </w:tc>
        <w:tc>
          <w:tcPr>
            <w:tcW w:w="1985" w:type="dxa"/>
            <w:gridSpan w:val="2"/>
            <w:shd w:val="clear" w:color="auto" w:fill="8EAADB"/>
            <w:vAlign w:val="center"/>
          </w:tcPr>
          <w:p w14:paraId="465C9120" w14:textId="77777777" w:rsidR="00B90F6A" w:rsidRPr="00A072A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072A9">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Change</w:t>
            </w:r>
          </w:p>
        </w:tc>
      </w:tr>
      <w:tr w:rsidR="00B90F6A" w:rsidRPr="003648AB" w14:paraId="7A5DE508" w14:textId="77777777" w:rsidTr="007A1664">
        <w:trPr>
          <w:trHeight w:val="236"/>
          <w:jc w:val="right"/>
        </w:trPr>
        <w:tc>
          <w:tcPr>
            <w:tcW w:w="2694" w:type="dxa"/>
            <w:vMerge/>
            <w:shd w:val="clear" w:color="auto" w:fill="FFFFFF"/>
            <w:vAlign w:val="center"/>
          </w:tcPr>
          <w:p w14:paraId="5481083D"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279" w:type="dxa"/>
            <w:shd w:val="clear" w:color="auto" w:fill="9CC2E5"/>
            <w:vAlign w:val="center"/>
          </w:tcPr>
          <w:p w14:paraId="7525DDFB" w14:textId="77777777" w:rsidR="00B90F6A" w:rsidRPr="00675920" w:rsidRDefault="00B90F6A" w:rsidP="007A1664">
            <w:pPr>
              <w:tabs>
                <w:tab w:val="center" w:pos="720"/>
              </w:tabs>
              <w:jc w:val="center"/>
              <w:rPr>
                <w:rFonts w:asciiTheme="minorHAnsi" w:hAnsiTheme="minorHAnsi" w:cs="Arial"/>
                <w:color w:val="FFFFFF" w:themeColor="background1"/>
                <w:sz w:val="18"/>
                <w:szCs w:val="20"/>
                <w:lang w:val="en-US"/>
              </w:rPr>
            </w:pPr>
            <w:r w:rsidRPr="00675920">
              <w:rPr>
                <w:rFonts w:asciiTheme="minorHAnsi" w:hAnsiTheme="minorHAnsi" w:cs="Arial"/>
                <w:color w:val="FFFFFF" w:themeColor="background1"/>
                <w:sz w:val="18"/>
                <w:szCs w:val="20"/>
                <w:lang w:val="en-US"/>
              </w:rPr>
              <w:t>RON mil.</w:t>
            </w:r>
          </w:p>
        </w:tc>
        <w:tc>
          <w:tcPr>
            <w:tcW w:w="1275" w:type="dxa"/>
            <w:shd w:val="clear" w:color="auto" w:fill="9CC2E5"/>
            <w:vAlign w:val="center"/>
          </w:tcPr>
          <w:p w14:paraId="48C1CD82" w14:textId="77777777" w:rsidR="00B90F6A" w:rsidRPr="00675920" w:rsidRDefault="00B90F6A" w:rsidP="007A1664">
            <w:pPr>
              <w:tabs>
                <w:tab w:val="center" w:pos="720"/>
              </w:tabs>
              <w:jc w:val="center"/>
              <w:rPr>
                <w:rFonts w:asciiTheme="minorHAnsi" w:hAnsiTheme="minorHAnsi" w:cs="Arial"/>
                <w:color w:val="FFFFFF" w:themeColor="background1"/>
                <w:sz w:val="18"/>
                <w:szCs w:val="20"/>
                <w:lang w:val="en-US"/>
              </w:rPr>
            </w:pPr>
            <w:r w:rsidRPr="00675920">
              <w:rPr>
                <w:rFonts w:asciiTheme="minorHAnsi" w:hAnsiTheme="minorHAnsi" w:cs="Arial"/>
                <w:color w:val="FFFFFF" w:themeColor="background1"/>
                <w:sz w:val="18"/>
                <w:szCs w:val="20"/>
                <w:lang w:val="en-US"/>
              </w:rPr>
              <w:t>EUR mil.</w:t>
            </w:r>
          </w:p>
        </w:tc>
        <w:tc>
          <w:tcPr>
            <w:tcW w:w="1276" w:type="dxa"/>
            <w:shd w:val="clear" w:color="auto" w:fill="9CC2E5"/>
            <w:vAlign w:val="center"/>
          </w:tcPr>
          <w:p w14:paraId="4DF5E0A6"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RON mil.</w:t>
            </w:r>
          </w:p>
        </w:tc>
        <w:tc>
          <w:tcPr>
            <w:tcW w:w="1134" w:type="dxa"/>
            <w:shd w:val="clear" w:color="auto" w:fill="9CC2E5"/>
            <w:vAlign w:val="center"/>
          </w:tcPr>
          <w:p w14:paraId="6CB813C6"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EUR mil.</w:t>
            </w:r>
          </w:p>
        </w:tc>
        <w:tc>
          <w:tcPr>
            <w:tcW w:w="992" w:type="dxa"/>
            <w:shd w:val="clear" w:color="auto" w:fill="9CC2E5"/>
            <w:vAlign w:val="center"/>
          </w:tcPr>
          <w:p w14:paraId="6CDB7A1B"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RON</w:t>
            </w:r>
          </w:p>
        </w:tc>
        <w:tc>
          <w:tcPr>
            <w:tcW w:w="993" w:type="dxa"/>
            <w:shd w:val="clear" w:color="auto" w:fill="9CC2E5"/>
            <w:vAlign w:val="center"/>
          </w:tcPr>
          <w:p w14:paraId="3AE83C4B"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EUR</w:t>
            </w:r>
          </w:p>
        </w:tc>
      </w:tr>
      <w:tr w:rsidR="00B90F6A" w:rsidRPr="003648AB" w14:paraId="677328CC" w14:textId="77777777" w:rsidTr="007A1664">
        <w:trPr>
          <w:jc w:val="right"/>
        </w:trPr>
        <w:tc>
          <w:tcPr>
            <w:tcW w:w="2694" w:type="dxa"/>
            <w:shd w:val="clear" w:color="auto" w:fill="F8F8F8"/>
            <w:vAlign w:val="center"/>
          </w:tcPr>
          <w:p w14:paraId="7F28514C" w14:textId="77777777" w:rsidR="00B90F6A" w:rsidRPr="002E76D5" w:rsidRDefault="00B90F6A" w:rsidP="007A1664">
            <w:pPr>
              <w:tabs>
                <w:tab w:val="center" w:pos="720"/>
              </w:tabs>
              <w:rPr>
                <w:rFonts w:asciiTheme="minorHAnsi" w:hAnsiTheme="minorHAnsi" w:cs="Arial"/>
                <w:b/>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1279" w:type="dxa"/>
            <w:shd w:val="clear" w:color="auto" w:fill="auto"/>
            <w:vAlign w:val="center"/>
          </w:tcPr>
          <w:p w14:paraId="48C3D84E"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r>
              <w:rPr>
                <w:rFonts w:asciiTheme="minorHAnsi" w:hAnsiTheme="minorHAnsi" w:cs="Arial"/>
                <w:color w:val="2E74B5" w:themeColor="accent1" w:themeShade="BF"/>
                <w:sz w:val="20"/>
                <w:szCs w:val="20"/>
                <w:lang w:val="en-US"/>
              </w:rPr>
              <w:t>1,057.54</w:t>
            </w:r>
          </w:p>
        </w:tc>
        <w:tc>
          <w:tcPr>
            <w:tcW w:w="1275" w:type="dxa"/>
            <w:shd w:val="clear" w:color="auto" w:fill="auto"/>
            <w:vAlign w:val="center"/>
          </w:tcPr>
          <w:p w14:paraId="1C4E0061" w14:textId="77777777" w:rsidR="00B90F6A" w:rsidRPr="00DC2A6C"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222.23</w:t>
            </w:r>
          </w:p>
        </w:tc>
        <w:tc>
          <w:tcPr>
            <w:tcW w:w="1276" w:type="dxa"/>
            <w:shd w:val="clear" w:color="auto" w:fill="auto"/>
            <w:vAlign w:val="center"/>
          </w:tcPr>
          <w:p w14:paraId="77714D1F"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574.43</w:t>
            </w:r>
          </w:p>
        </w:tc>
        <w:tc>
          <w:tcPr>
            <w:tcW w:w="1134" w:type="dxa"/>
            <w:shd w:val="clear" w:color="auto" w:fill="auto"/>
            <w:vAlign w:val="center"/>
          </w:tcPr>
          <w:p w14:paraId="50A88DD4"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120.75</w:t>
            </w:r>
          </w:p>
        </w:tc>
        <w:tc>
          <w:tcPr>
            <w:tcW w:w="992" w:type="dxa"/>
            <w:vAlign w:val="center"/>
          </w:tcPr>
          <w:p w14:paraId="6D55E9AF"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84.10</w:t>
            </w:r>
          </w:p>
        </w:tc>
        <w:tc>
          <w:tcPr>
            <w:tcW w:w="993" w:type="dxa"/>
            <w:vAlign w:val="center"/>
          </w:tcPr>
          <w:p w14:paraId="13F2DF74"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84.04</w:t>
            </w:r>
          </w:p>
        </w:tc>
      </w:tr>
      <w:tr w:rsidR="00B90F6A" w:rsidRPr="003648AB" w14:paraId="5982741F" w14:textId="77777777" w:rsidTr="007A1664">
        <w:trPr>
          <w:trHeight w:val="284"/>
          <w:jc w:val="right"/>
        </w:trPr>
        <w:tc>
          <w:tcPr>
            <w:tcW w:w="2694" w:type="dxa"/>
            <w:shd w:val="clear" w:color="auto" w:fill="FFFFFF" w:themeFill="background1"/>
            <w:vAlign w:val="center"/>
          </w:tcPr>
          <w:p w14:paraId="47F11B23"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279" w:type="dxa"/>
            <w:shd w:val="clear" w:color="auto" w:fill="auto"/>
            <w:vAlign w:val="center"/>
          </w:tcPr>
          <w:p w14:paraId="07AADF51"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r>
              <w:rPr>
                <w:rFonts w:asciiTheme="minorHAnsi" w:hAnsiTheme="minorHAnsi" w:cs="Arial"/>
                <w:color w:val="2E74B5" w:themeColor="accent1" w:themeShade="BF"/>
                <w:sz w:val="20"/>
                <w:szCs w:val="20"/>
                <w:lang w:val="en-US"/>
              </w:rPr>
              <w:t>1,023.98</w:t>
            </w:r>
          </w:p>
        </w:tc>
        <w:tc>
          <w:tcPr>
            <w:tcW w:w="1275" w:type="dxa"/>
            <w:shd w:val="clear" w:color="auto" w:fill="auto"/>
            <w:vAlign w:val="center"/>
          </w:tcPr>
          <w:p w14:paraId="4145D27C" w14:textId="77777777" w:rsidR="00B90F6A" w:rsidRPr="00DC2A6C"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215.18</w:t>
            </w:r>
          </w:p>
        </w:tc>
        <w:tc>
          <w:tcPr>
            <w:tcW w:w="1276" w:type="dxa"/>
            <w:shd w:val="clear" w:color="auto" w:fill="auto"/>
            <w:vAlign w:val="center"/>
          </w:tcPr>
          <w:p w14:paraId="2EA8B165"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554.78</w:t>
            </w:r>
          </w:p>
        </w:tc>
        <w:tc>
          <w:tcPr>
            <w:tcW w:w="1134" w:type="dxa"/>
            <w:shd w:val="clear" w:color="auto" w:fill="auto"/>
            <w:vAlign w:val="center"/>
          </w:tcPr>
          <w:p w14:paraId="18AA3B12"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116.62</w:t>
            </w:r>
          </w:p>
        </w:tc>
        <w:tc>
          <w:tcPr>
            <w:tcW w:w="992" w:type="dxa"/>
            <w:vAlign w:val="center"/>
          </w:tcPr>
          <w:p w14:paraId="55A8F109"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84.57</w:t>
            </w:r>
          </w:p>
        </w:tc>
        <w:tc>
          <w:tcPr>
            <w:tcW w:w="993" w:type="dxa"/>
            <w:vAlign w:val="center"/>
          </w:tcPr>
          <w:p w14:paraId="4D33DBC2"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84.51</w:t>
            </w:r>
          </w:p>
        </w:tc>
      </w:tr>
      <w:tr w:rsidR="00B90F6A" w:rsidRPr="003648AB" w14:paraId="24DFC0AF" w14:textId="77777777" w:rsidTr="007A1664">
        <w:trPr>
          <w:trHeight w:val="284"/>
          <w:jc w:val="right"/>
        </w:trPr>
        <w:tc>
          <w:tcPr>
            <w:tcW w:w="2694" w:type="dxa"/>
            <w:shd w:val="clear" w:color="auto" w:fill="FFFFFF" w:themeFill="background1"/>
            <w:vAlign w:val="center"/>
          </w:tcPr>
          <w:p w14:paraId="7CADB082"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279" w:type="dxa"/>
            <w:shd w:val="clear" w:color="auto" w:fill="auto"/>
            <w:vAlign w:val="center"/>
          </w:tcPr>
          <w:p w14:paraId="2E5976F8"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r>
              <w:rPr>
                <w:rFonts w:asciiTheme="minorHAnsi" w:hAnsiTheme="minorHAnsi" w:cs="Arial"/>
                <w:color w:val="2E74B5" w:themeColor="accent1" w:themeShade="BF"/>
                <w:sz w:val="20"/>
                <w:szCs w:val="20"/>
                <w:lang w:val="en-US"/>
              </w:rPr>
              <w:t>13.05</w:t>
            </w:r>
          </w:p>
        </w:tc>
        <w:tc>
          <w:tcPr>
            <w:tcW w:w="1275" w:type="dxa"/>
            <w:shd w:val="clear" w:color="auto" w:fill="auto"/>
            <w:vAlign w:val="center"/>
          </w:tcPr>
          <w:p w14:paraId="3935D8CB" w14:textId="77777777" w:rsidR="00B90F6A" w:rsidRPr="00DC2A6C"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2.74</w:t>
            </w:r>
          </w:p>
        </w:tc>
        <w:tc>
          <w:tcPr>
            <w:tcW w:w="1276" w:type="dxa"/>
            <w:shd w:val="clear" w:color="auto" w:fill="auto"/>
            <w:vAlign w:val="center"/>
          </w:tcPr>
          <w:p w14:paraId="61CAAF46"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13.07</w:t>
            </w:r>
          </w:p>
        </w:tc>
        <w:tc>
          <w:tcPr>
            <w:tcW w:w="1134" w:type="dxa"/>
            <w:shd w:val="clear" w:color="auto" w:fill="auto"/>
            <w:vAlign w:val="center"/>
          </w:tcPr>
          <w:p w14:paraId="37B2EDDE"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2.75</w:t>
            </w:r>
          </w:p>
        </w:tc>
        <w:tc>
          <w:tcPr>
            <w:tcW w:w="992" w:type="dxa"/>
            <w:vAlign w:val="center"/>
          </w:tcPr>
          <w:p w14:paraId="665C2487"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-0.15</w:t>
            </w:r>
          </w:p>
        </w:tc>
        <w:tc>
          <w:tcPr>
            <w:tcW w:w="993" w:type="dxa"/>
            <w:vAlign w:val="center"/>
          </w:tcPr>
          <w:p w14:paraId="77F248CC"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-0.36</w:t>
            </w:r>
          </w:p>
        </w:tc>
      </w:tr>
      <w:tr w:rsidR="00B90F6A" w:rsidRPr="003648AB" w14:paraId="709ABDA0" w14:textId="77777777" w:rsidTr="007A1664">
        <w:trPr>
          <w:trHeight w:val="284"/>
          <w:jc w:val="right"/>
        </w:trPr>
        <w:tc>
          <w:tcPr>
            <w:tcW w:w="2694" w:type="dxa"/>
            <w:shd w:val="clear" w:color="auto" w:fill="FFFFFF" w:themeFill="background1"/>
            <w:vAlign w:val="center"/>
          </w:tcPr>
          <w:p w14:paraId="36EFB5BE"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279" w:type="dxa"/>
            <w:shd w:val="clear" w:color="auto" w:fill="auto"/>
            <w:vAlign w:val="center"/>
          </w:tcPr>
          <w:p w14:paraId="251C0E65"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r>
              <w:rPr>
                <w:rFonts w:asciiTheme="minorHAnsi" w:hAnsiTheme="minorHAnsi" w:cs="Arial"/>
                <w:color w:val="2E74B5" w:themeColor="accent1" w:themeShade="BF"/>
                <w:sz w:val="20"/>
                <w:szCs w:val="20"/>
                <w:lang w:val="en-US"/>
              </w:rPr>
              <w:t>0.41</w:t>
            </w:r>
          </w:p>
        </w:tc>
        <w:tc>
          <w:tcPr>
            <w:tcW w:w="1275" w:type="dxa"/>
            <w:shd w:val="clear" w:color="auto" w:fill="auto"/>
            <w:vAlign w:val="center"/>
          </w:tcPr>
          <w:p w14:paraId="40610066" w14:textId="77777777" w:rsidR="00B90F6A" w:rsidRPr="00DC2A6C"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0.09</w:t>
            </w:r>
          </w:p>
        </w:tc>
        <w:tc>
          <w:tcPr>
            <w:tcW w:w="1276" w:type="dxa"/>
            <w:shd w:val="clear" w:color="auto" w:fill="auto"/>
            <w:vAlign w:val="center"/>
          </w:tcPr>
          <w:p w14:paraId="64591C60"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0.37</w:t>
            </w:r>
          </w:p>
        </w:tc>
        <w:tc>
          <w:tcPr>
            <w:tcW w:w="1134" w:type="dxa"/>
            <w:shd w:val="clear" w:color="auto" w:fill="auto"/>
            <w:vAlign w:val="center"/>
          </w:tcPr>
          <w:p w14:paraId="49A2681D"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0.08</w:t>
            </w:r>
          </w:p>
        </w:tc>
        <w:tc>
          <w:tcPr>
            <w:tcW w:w="992" w:type="dxa"/>
            <w:vAlign w:val="center"/>
          </w:tcPr>
          <w:p w14:paraId="7681072F"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10.81</w:t>
            </w:r>
          </w:p>
        </w:tc>
        <w:tc>
          <w:tcPr>
            <w:tcW w:w="993" w:type="dxa"/>
            <w:vAlign w:val="center"/>
          </w:tcPr>
          <w:p w14:paraId="4EFD906E"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12.50</w:t>
            </w:r>
          </w:p>
        </w:tc>
      </w:tr>
      <w:tr w:rsidR="00B90F6A" w:rsidRPr="003648AB" w14:paraId="3E42B8F7" w14:textId="77777777" w:rsidTr="007A1664">
        <w:trPr>
          <w:trHeight w:val="284"/>
          <w:jc w:val="right"/>
        </w:trPr>
        <w:tc>
          <w:tcPr>
            <w:tcW w:w="2694" w:type="dxa"/>
            <w:shd w:val="clear" w:color="auto" w:fill="FFFFFF" w:themeFill="background1"/>
            <w:vAlign w:val="center"/>
          </w:tcPr>
          <w:p w14:paraId="7B699204"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Structured products</w:t>
            </w:r>
          </w:p>
        </w:tc>
        <w:tc>
          <w:tcPr>
            <w:tcW w:w="1279" w:type="dxa"/>
            <w:shd w:val="clear" w:color="auto" w:fill="auto"/>
            <w:vAlign w:val="center"/>
          </w:tcPr>
          <w:p w14:paraId="1C139D10"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r>
              <w:rPr>
                <w:rFonts w:asciiTheme="minorHAnsi" w:hAnsiTheme="minorHAnsi" w:cs="Arial"/>
                <w:color w:val="2E74B5" w:themeColor="accent1" w:themeShade="BF"/>
                <w:sz w:val="20"/>
                <w:szCs w:val="20"/>
                <w:lang w:val="en-US"/>
              </w:rPr>
              <w:t>20.11</w:t>
            </w:r>
          </w:p>
        </w:tc>
        <w:tc>
          <w:tcPr>
            <w:tcW w:w="1275" w:type="dxa"/>
            <w:shd w:val="clear" w:color="auto" w:fill="auto"/>
            <w:vAlign w:val="center"/>
          </w:tcPr>
          <w:p w14:paraId="377D4129" w14:textId="77777777" w:rsidR="00B90F6A" w:rsidRPr="00DC2A6C"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4.23</w:t>
            </w:r>
          </w:p>
        </w:tc>
        <w:tc>
          <w:tcPr>
            <w:tcW w:w="1276" w:type="dxa"/>
            <w:shd w:val="clear" w:color="auto" w:fill="auto"/>
            <w:vAlign w:val="center"/>
          </w:tcPr>
          <w:p w14:paraId="5B398D45"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6.21</w:t>
            </w:r>
          </w:p>
        </w:tc>
        <w:tc>
          <w:tcPr>
            <w:tcW w:w="1134" w:type="dxa"/>
            <w:shd w:val="clear" w:color="auto" w:fill="auto"/>
            <w:vAlign w:val="center"/>
          </w:tcPr>
          <w:p w14:paraId="49ED85EE"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1.30</w:t>
            </w:r>
          </w:p>
        </w:tc>
        <w:tc>
          <w:tcPr>
            <w:tcW w:w="992" w:type="dxa"/>
            <w:vAlign w:val="center"/>
          </w:tcPr>
          <w:p w14:paraId="3837CA96"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223.83</w:t>
            </w:r>
          </w:p>
        </w:tc>
        <w:tc>
          <w:tcPr>
            <w:tcW w:w="993" w:type="dxa"/>
            <w:vAlign w:val="center"/>
          </w:tcPr>
          <w:p w14:paraId="4F63AF23" w14:textId="77777777" w:rsidR="00B90F6A" w:rsidRPr="00DF18C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225.38</w:t>
            </w:r>
          </w:p>
        </w:tc>
      </w:tr>
      <w:tr w:rsidR="00B90F6A" w:rsidRPr="003648AB" w14:paraId="2AEA30D7" w14:textId="77777777" w:rsidTr="007A1664">
        <w:trPr>
          <w:trHeight w:val="284"/>
          <w:jc w:val="right"/>
        </w:trPr>
        <w:tc>
          <w:tcPr>
            <w:tcW w:w="2694" w:type="dxa"/>
            <w:shd w:val="clear" w:color="auto" w:fill="F8F8F8"/>
            <w:vAlign w:val="center"/>
          </w:tcPr>
          <w:p w14:paraId="20BEC11C" w14:textId="77777777" w:rsidR="00B90F6A" w:rsidRPr="00DF18C8" w:rsidRDefault="00B90F6A" w:rsidP="007A1664">
            <w:pPr>
              <w:tabs>
                <w:tab w:val="center" w:pos="720"/>
              </w:tabs>
              <w:rPr>
                <w:rFonts w:asciiTheme="minorHAnsi" w:hAnsiTheme="minorHAnsi" w:cs="Arial"/>
                <w:color w:val="1F4E79" w:themeColor="accent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1279" w:type="dxa"/>
            <w:shd w:val="clear" w:color="auto" w:fill="auto"/>
            <w:vAlign w:val="center"/>
          </w:tcPr>
          <w:p w14:paraId="51031FCB"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275" w:type="dxa"/>
            <w:shd w:val="clear" w:color="auto" w:fill="auto"/>
            <w:vAlign w:val="center"/>
          </w:tcPr>
          <w:p w14:paraId="7FE799AA" w14:textId="77777777" w:rsidR="00B90F6A" w:rsidRPr="00DC2A6C" w:rsidRDefault="00B90F6A" w:rsidP="007A1664">
            <w:pPr>
              <w:tabs>
                <w:tab w:val="center" w:pos="720"/>
              </w:tabs>
              <w:jc w:val="right"/>
              <w:rPr>
                <w:rFonts w:asciiTheme="minorHAnsi" w:hAnsiTheme="minorHAnsi" w:cs="Arial"/>
                <w:color w:val="0070C0"/>
                <w:sz w:val="20"/>
                <w:szCs w:val="20"/>
                <w:lang w:val="en-US"/>
              </w:rPr>
            </w:pPr>
          </w:p>
        </w:tc>
        <w:tc>
          <w:tcPr>
            <w:tcW w:w="1276" w:type="dxa"/>
            <w:shd w:val="clear" w:color="auto" w:fill="auto"/>
            <w:vAlign w:val="center"/>
          </w:tcPr>
          <w:p w14:paraId="72FF16AD"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134" w:type="dxa"/>
            <w:shd w:val="clear" w:color="auto" w:fill="auto"/>
            <w:vAlign w:val="center"/>
          </w:tcPr>
          <w:p w14:paraId="3F15D7DE"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2" w:type="dxa"/>
            <w:vAlign w:val="center"/>
          </w:tcPr>
          <w:p w14:paraId="44074494"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3" w:type="dxa"/>
            <w:vAlign w:val="center"/>
          </w:tcPr>
          <w:p w14:paraId="65DEAEF1"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0E793DED" w14:textId="77777777" w:rsidTr="007A1664">
        <w:trPr>
          <w:trHeight w:val="284"/>
          <w:jc w:val="right"/>
        </w:trPr>
        <w:tc>
          <w:tcPr>
            <w:tcW w:w="2694" w:type="dxa"/>
            <w:shd w:val="clear" w:color="auto" w:fill="FFFFFF" w:themeFill="background1"/>
            <w:vAlign w:val="center"/>
          </w:tcPr>
          <w:p w14:paraId="7560610C"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279" w:type="dxa"/>
            <w:shd w:val="clear" w:color="auto" w:fill="auto"/>
            <w:vAlign w:val="center"/>
          </w:tcPr>
          <w:p w14:paraId="0D780B5D"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275" w:type="dxa"/>
            <w:shd w:val="clear" w:color="auto" w:fill="auto"/>
            <w:vAlign w:val="center"/>
          </w:tcPr>
          <w:p w14:paraId="5158A7F4" w14:textId="77777777" w:rsidR="00B90F6A" w:rsidRPr="00DC2A6C" w:rsidRDefault="00B90F6A" w:rsidP="007A1664">
            <w:pPr>
              <w:tabs>
                <w:tab w:val="center" w:pos="720"/>
              </w:tabs>
              <w:jc w:val="right"/>
              <w:rPr>
                <w:rFonts w:asciiTheme="minorHAnsi" w:hAnsiTheme="minorHAnsi" w:cs="Arial"/>
                <w:color w:val="0070C0"/>
                <w:sz w:val="20"/>
                <w:szCs w:val="20"/>
                <w:lang w:val="en-US"/>
              </w:rPr>
            </w:pPr>
          </w:p>
        </w:tc>
        <w:tc>
          <w:tcPr>
            <w:tcW w:w="1276" w:type="dxa"/>
            <w:shd w:val="clear" w:color="auto" w:fill="auto"/>
            <w:vAlign w:val="center"/>
          </w:tcPr>
          <w:p w14:paraId="51302C2F"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134" w:type="dxa"/>
            <w:shd w:val="clear" w:color="auto" w:fill="auto"/>
            <w:vAlign w:val="center"/>
          </w:tcPr>
          <w:p w14:paraId="401BDA2C"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2" w:type="dxa"/>
            <w:vAlign w:val="center"/>
          </w:tcPr>
          <w:p w14:paraId="078D8E53"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3" w:type="dxa"/>
            <w:vAlign w:val="center"/>
          </w:tcPr>
          <w:p w14:paraId="5C99AC70"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0FF3FC9F" w14:textId="77777777" w:rsidTr="007A1664">
        <w:trPr>
          <w:trHeight w:val="284"/>
          <w:jc w:val="right"/>
        </w:trPr>
        <w:tc>
          <w:tcPr>
            <w:tcW w:w="2694" w:type="dxa"/>
            <w:shd w:val="clear" w:color="auto" w:fill="FFFFFF" w:themeFill="background1"/>
            <w:vAlign w:val="center"/>
          </w:tcPr>
          <w:p w14:paraId="5C495C87"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279" w:type="dxa"/>
            <w:shd w:val="clear" w:color="auto" w:fill="auto"/>
            <w:vAlign w:val="center"/>
          </w:tcPr>
          <w:p w14:paraId="056F8010" w14:textId="77777777" w:rsidR="00B90F6A" w:rsidRPr="00DC2A6C"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275" w:type="dxa"/>
            <w:shd w:val="clear" w:color="auto" w:fill="auto"/>
            <w:vAlign w:val="center"/>
          </w:tcPr>
          <w:p w14:paraId="21909133" w14:textId="77777777" w:rsidR="00B90F6A" w:rsidRPr="00DC2A6C" w:rsidRDefault="00B90F6A" w:rsidP="007A1664">
            <w:pPr>
              <w:tabs>
                <w:tab w:val="center" w:pos="720"/>
              </w:tabs>
              <w:jc w:val="right"/>
              <w:rPr>
                <w:rFonts w:asciiTheme="minorHAnsi" w:hAnsiTheme="minorHAnsi" w:cs="Arial"/>
                <w:color w:val="0070C0"/>
                <w:sz w:val="20"/>
                <w:szCs w:val="20"/>
                <w:lang w:val="en-US"/>
              </w:rPr>
            </w:pPr>
          </w:p>
        </w:tc>
        <w:tc>
          <w:tcPr>
            <w:tcW w:w="1276" w:type="dxa"/>
            <w:shd w:val="clear" w:color="auto" w:fill="auto"/>
            <w:vAlign w:val="center"/>
          </w:tcPr>
          <w:p w14:paraId="421F0B86"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134" w:type="dxa"/>
            <w:shd w:val="clear" w:color="auto" w:fill="auto"/>
            <w:vAlign w:val="center"/>
          </w:tcPr>
          <w:p w14:paraId="3C09DDC9"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2" w:type="dxa"/>
            <w:vAlign w:val="center"/>
          </w:tcPr>
          <w:p w14:paraId="618E3425"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993" w:type="dxa"/>
            <w:vAlign w:val="center"/>
          </w:tcPr>
          <w:p w14:paraId="27735E43"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416B8206" w14:textId="77777777" w:rsidTr="007A1664">
        <w:trPr>
          <w:trHeight w:val="284"/>
          <w:jc w:val="right"/>
        </w:trPr>
        <w:tc>
          <w:tcPr>
            <w:tcW w:w="2694" w:type="dxa"/>
            <w:shd w:val="clear" w:color="auto" w:fill="F8F8F8"/>
            <w:vAlign w:val="center"/>
          </w:tcPr>
          <w:p w14:paraId="1E2F0FCB" w14:textId="77777777" w:rsidR="00B90F6A" w:rsidRPr="001A08FD" w:rsidRDefault="00B90F6A" w:rsidP="007A1664">
            <w:pPr>
              <w:tabs>
                <w:tab w:val="center" w:pos="720"/>
              </w:tabs>
              <w:rPr>
                <w:rFonts w:asciiTheme="minorHAnsi" w:hAnsiTheme="minorHAnsi" w:cs="Arial"/>
                <w:color w:val="808080" w:themeColor="background1" w:themeShade="80"/>
                <w:sz w:val="20"/>
                <w:szCs w:val="20"/>
                <w:lang w:val="en-US"/>
              </w:rPr>
            </w:pPr>
            <w:r w:rsidRPr="001A08FD">
              <w:rPr>
                <w:rFonts w:asciiTheme="minorHAnsi" w:hAnsiTheme="minorHAnsi" w:cs="Arial"/>
                <w:b/>
                <w:i/>
                <w:color w:val="808080" w:themeColor="background1" w:themeShade="80"/>
                <w:sz w:val="20"/>
                <w:szCs w:val="20"/>
                <w:lang w:val="en-US"/>
              </w:rPr>
              <w:t>Total Regulated Spot Market</w:t>
            </w:r>
            <w:r>
              <w:rPr>
                <w:rFonts w:asciiTheme="minorHAnsi" w:hAnsiTheme="minorHAnsi" w:cs="Arial"/>
                <w:b/>
                <w:i/>
                <w:color w:val="808080" w:themeColor="background1" w:themeShade="80"/>
                <w:sz w:val="20"/>
                <w:szCs w:val="20"/>
                <w:lang w:val="en-US"/>
              </w:rPr>
              <w:t>, out of which:</w:t>
            </w:r>
          </w:p>
        </w:tc>
        <w:tc>
          <w:tcPr>
            <w:tcW w:w="1279" w:type="dxa"/>
            <w:shd w:val="clear" w:color="auto" w:fill="auto"/>
            <w:vAlign w:val="center"/>
          </w:tcPr>
          <w:p w14:paraId="0E7DA2C9"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1,057.54</w:t>
            </w:r>
          </w:p>
        </w:tc>
        <w:tc>
          <w:tcPr>
            <w:tcW w:w="1275" w:type="dxa"/>
            <w:shd w:val="clear" w:color="auto" w:fill="auto"/>
            <w:vAlign w:val="center"/>
          </w:tcPr>
          <w:p w14:paraId="04DAA9CD"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222.23</w:t>
            </w:r>
          </w:p>
        </w:tc>
        <w:tc>
          <w:tcPr>
            <w:tcW w:w="1276" w:type="dxa"/>
            <w:shd w:val="clear" w:color="auto" w:fill="auto"/>
            <w:vAlign w:val="center"/>
          </w:tcPr>
          <w:p w14:paraId="53B0DA77"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574.43</w:t>
            </w:r>
          </w:p>
        </w:tc>
        <w:tc>
          <w:tcPr>
            <w:tcW w:w="1134" w:type="dxa"/>
            <w:shd w:val="clear" w:color="auto" w:fill="auto"/>
            <w:vAlign w:val="center"/>
          </w:tcPr>
          <w:p w14:paraId="42B9DB86"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120.75</w:t>
            </w:r>
          </w:p>
        </w:tc>
        <w:tc>
          <w:tcPr>
            <w:tcW w:w="992" w:type="dxa"/>
            <w:vAlign w:val="center"/>
          </w:tcPr>
          <w:p w14:paraId="6F278AC7"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84.10</w:t>
            </w:r>
          </w:p>
        </w:tc>
        <w:tc>
          <w:tcPr>
            <w:tcW w:w="993" w:type="dxa"/>
            <w:vAlign w:val="center"/>
          </w:tcPr>
          <w:p w14:paraId="5B03F219"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84.04</w:t>
            </w:r>
          </w:p>
        </w:tc>
      </w:tr>
      <w:tr w:rsidR="00B90F6A" w:rsidRPr="003648AB" w14:paraId="2E632F5E" w14:textId="77777777" w:rsidTr="007A1664">
        <w:trPr>
          <w:trHeight w:val="284"/>
          <w:jc w:val="right"/>
        </w:trPr>
        <w:tc>
          <w:tcPr>
            <w:tcW w:w="2694" w:type="dxa"/>
            <w:shd w:val="clear" w:color="auto" w:fill="FFFFFF" w:themeFill="background1"/>
            <w:vAlign w:val="center"/>
          </w:tcPr>
          <w:p w14:paraId="5467EAF5"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Equities</w:t>
            </w:r>
          </w:p>
        </w:tc>
        <w:tc>
          <w:tcPr>
            <w:tcW w:w="1279" w:type="dxa"/>
            <w:shd w:val="clear" w:color="auto" w:fill="auto"/>
            <w:vAlign w:val="center"/>
          </w:tcPr>
          <w:p w14:paraId="31AD9D7C"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1,023.98</w:t>
            </w:r>
          </w:p>
        </w:tc>
        <w:tc>
          <w:tcPr>
            <w:tcW w:w="1275" w:type="dxa"/>
            <w:shd w:val="clear" w:color="auto" w:fill="auto"/>
            <w:vAlign w:val="center"/>
          </w:tcPr>
          <w:p w14:paraId="6C7F67C6"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215.18</w:t>
            </w:r>
          </w:p>
        </w:tc>
        <w:tc>
          <w:tcPr>
            <w:tcW w:w="1276" w:type="dxa"/>
            <w:shd w:val="clear" w:color="auto" w:fill="auto"/>
            <w:vAlign w:val="center"/>
          </w:tcPr>
          <w:p w14:paraId="6EBD0CF0"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554.78</w:t>
            </w:r>
          </w:p>
        </w:tc>
        <w:tc>
          <w:tcPr>
            <w:tcW w:w="1134" w:type="dxa"/>
            <w:shd w:val="clear" w:color="auto" w:fill="auto"/>
            <w:vAlign w:val="center"/>
          </w:tcPr>
          <w:p w14:paraId="65A656AF"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116.62</w:t>
            </w:r>
          </w:p>
        </w:tc>
        <w:tc>
          <w:tcPr>
            <w:tcW w:w="992" w:type="dxa"/>
            <w:vAlign w:val="center"/>
          </w:tcPr>
          <w:p w14:paraId="39586F63"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84.57</w:t>
            </w:r>
          </w:p>
        </w:tc>
        <w:tc>
          <w:tcPr>
            <w:tcW w:w="993" w:type="dxa"/>
            <w:vAlign w:val="center"/>
          </w:tcPr>
          <w:p w14:paraId="10B5ED74"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84.51</w:t>
            </w:r>
          </w:p>
        </w:tc>
      </w:tr>
      <w:tr w:rsidR="00B90F6A" w:rsidRPr="003648AB" w14:paraId="144F5FC6" w14:textId="77777777" w:rsidTr="007A1664">
        <w:trPr>
          <w:trHeight w:val="294"/>
          <w:jc w:val="right"/>
        </w:trPr>
        <w:tc>
          <w:tcPr>
            <w:tcW w:w="2694" w:type="dxa"/>
            <w:shd w:val="clear" w:color="auto" w:fill="FFFFFF" w:themeFill="background1"/>
            <w:vAlign w:val="center"/>
          </w:tcPr>
          <w:p w14:paraId="2E1CF3C7"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Bonds</w:t>
            </w:r>
          </w:p>
        </w:tc>
        <w:tc>
          <w:tcPr>
            <w:tcW w:w="1279" w:type="dxa"/>
            <w:shd w:val="clear" w:color="auto" w:fill="auto"/>
            <w:vAlign w:val="center"/>
          </w:tcPr>
          <w:p w14:paraId="27C0EFD6"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13.05</w:t>
            </w:r>
          </w:p>
        </w:tc>
        <w:tc>
          <w:tcPr>
            <w:tcW w:w="1275" w:type="dxa"/>
            <w:shd w:val="clear" w:color="auto" w:fill="auto"/>
            <w:vAlign w:val="center"/>
          </w:tcPr>
          <w:p w14:paraId="2FBDB6B7" w14:textId="77777777" w:rsidR="00B90F6A" w:rsidRPr="00DC2A6C"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2.74</w:t>
            </w:r>
          </w:p>
        </w:tc>
        <w:tc>
          <w:tcPr>
            <w:tcW w:w="1276" w:type="dxa"/>
            <w:shd w:val="clear" w:color="auto" w:fill="auto"/>
            <w:vAlign w:val="center"/>
          </w:tcPr>
          <w:p w14:paraId="1C175962"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13.07</w:t>
            </w:r>
          </w:p>
        </w:tc>
        <w:tc>
          <w:tcPr>
            <w:tcW w:w="1134" w:type="dxa"/>
            <w:shd w:val="clear" w:color="auto" w:fill="auto"/>
            <w:vAlign w:val="center"/>
          </w:tcPr>
          <w:p w14:paraId="46CCC258"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2.75</w:t>
            </w:r>
          </w:p>
        </w:tc>
        <w:tc>
          <w:tcPr>
            <w:tcW w:w="992" w:type="dxa"/>
            <w:vAlign w:val="center"/>
          </w:tcPr>
          <w:p w14:paraId="38487738"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-0.15</w:t>
            </w:r>
          </w:p>
        </w:tc>
        <w:tc>
          <w:tcPr>
            <w:tcW w:w="993" w:type="dxa"/>
            <w:vAlign w:val="center"/>
          </w:tcPr>
          <w:p w14:paraId="4F128399"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-0.36</w:t>
            </w:r>
          </w:p>
        </w:tc>
      </w:tr>
    </w:tbl>
    <w:p w14:paraId="4419E494" w14:textId="77777777" w:rsidR="00B90F6A" w:rsidRDefault="00B90F6A" w:rsidP="00B90F6A">
      <w:pPr>
        <w:ind w:left="7092"/>
        <w:rPr>
          <w:rFonts w:asciiTheme="minorHAnsi" w:hAnsiTheme="minorHAnsi" w:cs="Arial"/>
          <w:color w:val="000080"/>
          <w:sz w:val="20"/>
          <w:szCs w:val="20"/>
          <w:lang w:val="en-US"/>
        </w:rPr>
      </w:pPr>
    </w:p>
    <w:p w14:paraId="3062DDB4" w14:textId="77777777" w:rsidR="00B90F6A" w:rsidRDefault="00B90F6A" w:rsidP="00B90F6A">
      <w:pPr>
        <w:ind w:left="7092"/>
        <w:rPr>
          <w:rFonts w:asciiTheme="minorHAnsi" w:hAnsiTheme="minorHAnsi" w:cs="Arial"/>
          <w:color w:val="000080"/>
          <w:sz w:val="20"/>
          <w:szCs w:val="20"/>
          <w:lang w:val="en-US"/>
        </w:rPr>
      </w:pPr>
    </w:p>
    <w:p w14:paraId="5BE0175C" w14:textId="77777777" w:rsidR="00B90F6A" w:rsidRDefault="00B90F6A" w:rsidP="00B90F6A">
      <w:pPr>
        <w:pStyle w:val="ListParagraph"/>
        <w:numPr>
          <w:ilvl w:val="0"/>
          <w:numId w:val="22"/>
        </w:numPr>
        <w:tabs>
          <w:tab w:val="center" w:pos="426"/>
          <w:tab w:val="left" w:pos="7092"/>
        </w:tabs>
        <w:ind w:left="450" w:hanging="450"/>
        <w:jc w:val="both"/>
        <w:rPr>
          <w:rFonts w:asciiTheme="minorHAnsi" w:hAnsiTheme="minorHAnsi" w:cs="Arial"/>
          <w:b/>
          <w:color w:val="323E4F" w:themeColor="text2" w:themeShade="BF"/>
          <w:sz w:val="22"/>
          <w:lang w:val="en-US"/>
        </w:rPr>
      </w:pPr>
      <w:r w:rsidRPr="00AF01CC">
        <w:rPr>
          <w:rFonts w:asciiTheme="minorHAnsi" w:hAnsiTheme="minorHAnsi" w:cs="Arial"/>
          <w:b/>
          <w:color w:val="323E4F" w:themeColor="text2" w:themeShade="BF"/>
          <w:sz w:val="22"/>
          <w:lang w:val="en-US"/>
        </w:rPr>
        <w:t xml:space="preserve">Trading value on the BVB’s </w:t>
      </w:r>
      <w:r>
        <w:rPr>
          <w:rFonts w:asciiTheme="minorHAnsi" w:hAnsiTheme="minorHAnsi" w:cs="Arial"/>
          <w:b/>
          <w:color w:val="323E4F" w:themeColor="text2" w:themeShade="BF"/>
          <w:sz w:val="22"/>
          <w:lang w:val="en-US"/>
        </w:rPr>
        <w:t>R</w:t>
      </w:r>
      <w:r w:rsidRPr="00AF01CC">
        <w:rPr>
          <w:rFonts w:asciiTheme="minorHAnsi" w:hAnsiTheme="minorHAnsi" w:cs="Arial"/>
          <w:b/>
          <w:color w:val="323E4F" w:themeColor="text2" w:themeShade="BF"/>
          <w:sz w:val="22"/>
          <w:lang w:val="en-US"/>
        </w:rPr>
        <w:t xml:space="preserve">egulated </w:t>
      </w:r>
      <w:r>
        <w:rPr>
          <w:rFonts w:asciiTheme="minorHAnsi" w:hAnsiTheme="minorHAnsi" w:cs="Arial"/>
          <w:b/>
          <w:color w:val="323E4F" w:themeColor="text2" w:themeShade="BF"/>
          <w:sz w:val="22"/>
          <w:lang w:val="en-US"/>
        </w:rPr>
        <w:t>Spot M</w:t>
      </w:r>
      <w:r w:rsidRPr="00AF01CC">
        <w:rPr>
          <w:rFonts w:asciiTheme="minorHAnsi" w:hAnsiTheme="minorHAnsi" w:cs="Arial"/>
          <w:b/>
          <w:color w:val="323E4F" w:themeColor="text2" w:themeShade="BF"/>
          <w:sz w:val="22"/>
          <w:lang w:val="en-US"/>
        </w:rPr>
        <w:t>arket for</w:t>
      </w:r>
      <w:r>
        <w:rPr>
          <w:rFonts w:asciiTheme="minorHAnsi" w:hAnsiTheme="minorHAnsi" w:cs="Arial"/>
          <w:b/>
          <w:color w:val="323E4F" w:themeColor="text2" w:themeShade="BF"/>
          <w:sz w:val="22"/>
          <w:lang w:val="en-US"/>
        </w:rPr>
        <w:t xml:space="preserve"> May 2019</w:t>
      </w:r>
      <w:r w:rsidRPr="004C0992">
        <w:rPr>
          <w:rFonts w:asciiTheme="minorHAnsi" w:hAnsiTheme="minorHAnsi" w:cs="Arial"/>
          <w:b/>
          <w:color w:val="323E4F" w:themeColor="text2" w:themeShade="BF"/>
          <w:sz w:val="22"/>
          <w:lang w:val="en-US"/>
        </w:rPr>
        <w:t xml:space="preserve"> compar</w:t>
      </w:r>
      <w:r>
        <w:rPr>
          <w:rFonts w:asciiTheme="minorHAnsi" w:hAnsiTheme="minorHAnsi" w:cs="Arial"/>
          <w:b/>
          <w:color w:val="323E4F" w:themeColor="text2" w:themeShade="BF"/>
          <w:sz w:val="22"/>
          <w:lang w:val="en-US"/>
        </w:rPr>
        <w:t>ed with May 2018</w:t>
      </w:r>
      <w:r w:rsidRPr="004C0992">
        <w:rPr>
          <w:rFonts w:asciiTheme="minorHAnsi" w:hAnsiTheme="minorHAnsi" w:cs="Arial"/>
          <w:b/>
          <w:color w:val="323E4F" w:themeColor="text2" w:themeShade="BF"/>
          <w:sz w:val="22"/>
          <w:lang w:val="en-US"/>
        </w:rPr>
        <w:t xml:space="preserve"> </w:t>
      </w:r>
      <w:r>
        <w:rPr>
          <w:rFonts w:asciiTheme="minorHAnsi" w:hAnsiTheme="minorHAnsi" w:cs="Arial"/>
          <w:b/>
          <w:color w:val="323E4F" w:themeColor="text2" w:themeShade="BF"/>
          <w:sz w:val="22"/>
          <w:lang w:val="en-US"/>
        </w:rPr>
        <w:t>(</w:t>
      </w:r>
      <w:r w:rsidRPr="004C0992">
        <w:rPr>
          <w:rFonts w:asciiTheme="minorHAnsi" w:hAnsiTheme="minorHAnsi" w:cs="Arial"/>
          <w:b/>
          <w:color w:val="323E4F" w:themeColor="text2" w:themeShade="BF"/>
          <w:sz w:val="22"/>
          <w:lang w:val="en-US"/>
        </w:rPr>
        <w:t>YoY</w:t>
      </w:r>
      <w:r>
        <w:rPr>
          <w:rFonts w:asciiTheme="minorHAnsi" w:hAnsiTheme="minorHAnsi" w:cs="Arial"/>
          <w:b/>
          <w:color w:val="323E4F" w:themeColor="text2" w:themeShade="BF"/>
          <w:sz w:val="22"/>
          <w:lang w:val="en-US"/>
        </w:rPr>
        <w:t>)</w:t>
      </w:r>
    </w:p>
    <w:p w14:paraId="3EECFD83" w14:textId="77777777" w:rsidR="00B90F6A" w:rsidRDefault="00B90F6A" w:rsidP="00B90F6A">
      <w:pPr>
        <w:tabs>
          <w:tab w:val="center" w:pos="720"/>
        </w:tabs>
        <w:ind w:left="2520"/>
        <w:rPr>
          <w:rFonts w:asciiTheme="minorHAnsi" w:hAnsiTheme="minorHAnsi" w:cs="Arial"/>
          <w:lang w:val="en-US"/>
        </w:rPr>
      </w:pPr>
    </w:p>
    <w:tbl>
      <w:tblPr>
        <w:tblW w:w="9641" w:type="dxa"/>
        <w:jc w:val="right"/>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ook w:val="01E0" w:firstRow="1" w:lastRow="1" w:firstColumn="1" w:lastColumn="1" w:noHBand="0" w:noVBand="0"/>
      </w:tblPr>
      <w:tblGrid>
        <w:gridCol w:w="2694"/>
        <w:gridCol w:w="1279"/>
        <w:gridCol w:w="1275"/>
        <w:gridCol w:w="1553"/>
        <w:gridCol w:w="1843"/>
        <w:gridCol w:w="997"/>
      </w:tblGrid>
      <w:tr w:rsidR="00B90F6A" w:rsidRPr="003648AB" w14:paraId="13BAF4AD" w14:textId="77777777" w:rsidTr="007A1664">
        <w:trPr>
          <w:trHeight w:val="646"/>
          <w:jc w:val="right"/>
        </w:trPr>
        <w:tc>
          <w:tcPr>
            <w:tcW w:w="2694" w:type="dxa"/>
            <w:vMerge w:val="restart"/>
            <w:shd w:val="clear" w:color="auto" w:fill="auto"/>
            <w:vAlign w:val="center"/>
          </w:tcPr>
          <w:p w14:paraId="24C6634F"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554" w:type="dxa"/>
            <w:gridSpan w:val="2"/>
            <w:shd w:val="clear" w:color="auto" w:fill="8EAADB"/>
            <w:vAlign w:val="center"/>
          </w:tcPr>
          <w:p w14:paraId="69DC8392" w14:textId="77777777" w:rsidR="00B90F6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rPr>
            </w:pPr>
            <w:r w:rsidRPr="00A072A9">
              <w:rPr>
                <w:rFonts w:asciiTheme="minorHAnsi" w:hAnsiTheme="minorHAnsi" w:cs="Arial"/>
                <w:b/>
                <w:color w:val="FFFFFF" w:themeColor="background1"/>
                <w:sz w:val="22"/>
                <w:szCs w:val="20"/>
                <w:lang w:val="en-US"/>
              </w:rPr>
              <w:t>Total trading value</w:t>
            </w:r>
          </w:p>
          <w:p w14:paraId="4BB068E1" w14:textId="77777777" w:rsidR="00B90F6A" w:rsidRPr="0060164A" w:rsidRDefault="00B90F6A" w:rsidP="007A1664">
            <w:pPr>
              <w:tabs>
                <w:tab w:val="right" w:pos="209"/>
                <w:tab w:val="center" w:pos="720"/>
                <w:tab w:val="left" w:pos="1406"/>
              </w:tabs>
              <w:ind w:left="24" w:right="33"/>
              <w:jc w:val="center"/>
              <w:rPr>
                <w:rFonts w:asciiTheme="minorHAnsi" w:hAnsiTheme="minorHAnsi" w:cs="Arial"/>
                <w:b/>
                <w:i/>
                <w:color w:val="FFFFFF" w:themeColor="background1"/>
                <w:sz w:val="22"/>
                <w:szCs w:val="20"/>
              </w:rPr>
            </w:pPr>
            <w:r>
              <w:rPr>
                <w:rFonts w:asciiTheme="minorHAnsi" w:hAnsiTheme="minorHAnsi" w:cs="Arial"/>
                <w:b/>
                <w:i/>
                <w:color w:val="FFFFFF" w:themeColor="background1"/>
                <w:sz w:val="22"/>
                <w:szCs w:val="20"/>
              </w:rPr>
              <w:t>May 2019</w:t>
            </w:r>
          </w:p>
        </w:tc>
        <w:tc>
          <w:tcPr>
            <w:tcW w:w="3396" w:type="dxa"/>
            <w:gridSpan w:val="2"/>
            <w:shd w:val="clear" w:color="auto" w:fill="8EAADB"/>
            <w:vAlign w:val="center"/>
          </w:tcPr>
          <w:p w14:paraId="49B46EB5" w14:textId="77777777" w:rsidR="00B90F6A" w:rsidRDefault="00B90F6A" w:rsidP="007A1664">
            <w:pPr>
              <w:tabs>
                <w:tab w:val="right" w:pos="209"/>
                <w:tab w:val="center" w:pos="720"/>
              </w:tabs>
              <w:ind w:right="33"/>
              <w:jc w:val="center"/>
              <w:rPr>
                <w:rFonts w:asciiTheme="minorHAnsi" w:hAnsiTheme="minorHAnsi" w:cs="Arial"/>
                <w:b/>
                <w:color w:val="FFFFFF" w:themeColor="background1"/>
                <w:sz w:val="22"/>
                <w:szCs w:val="20"/>
              </w:rPr>
            </w:pPr>
            <w:r w:rsidRPr="00A072A9">
              <w:rPr>
                <w:rFonts w:asciiTheme="minorHAnsi" w:hAnsiTheme="minorHAnsi" w:cs="Arial"/>
                <w:b/>
                <w:color w:val="FFFFFF" w:themeColor="background1"/>
                <w:sz w:val="22"/>
                <w:szCs w:val="20"/>
                <w:lang w:val="en-US"/>
              </w:rPr>
              <w:t>Total trading valu</w:t>
            </w:r>
            <w:r>
              <w:rPr>
                <w:rFonts w:asciiTheme="minorHAnsi" w:hAnsiTheme="minorHAnsi" w:cs="Arial"/>
                <w:b/>
                <w:color w:val="FFFFFF" w:themeColor="background1"/>
                <w:sz w:val="22"/>
                <w:szCs w:val="20"/>
                <w:lang w:val="en-US"/>
              </w:rPr>
              <w:t>e</w:t>
            </w:r>
          </w:p>
          <w:p w14:paraId="2A07EFF8" w14:textId="77777777" w:rsidR="00B90F6A" w:rsidRPr="00A14288" w:rsidRDefault="00B90F6A" w:rsidP="007A1664">
            <w:pPr>
              <w:tabs>
                <w:tab w:val="right" w:pos="209"/>
                <w:tab w:val="center" w:pos="720"/>
              </w:tabs>
              <w:ind w:right="33"/>
              <w:jc w:val="center"/>
              <w:rPr>
                <w:rFonts w:asciiTheme="minorHAnsi" w:hAnsiTheme="minorHAnsi" w:cs="Arial"/>
                <w:b/>
                <w:i/>
                <w:color w:val="FFFFFF" w:themeColor="background1"/>
                <w:sz w:val="22"/>
                <w:szCs w:val="20"/>
                <w:lang w:val="en-US"/>
              </w:rPr>
            </w:pPr>
            <w:r>
              <w:rPr>
                <w:rFonts w:asciiTheme="minorHAnsi" w:hAnsiTheme="minorHAnsi" w:cs="Arial"/>
                <w:b/>
                <w:i/>
                <w:color w:val="FFFFFF" w:themeColor="background1"/>
                <w:sz w:val="22"/>
                <w:szCs w:val="20"/>
                <w:lang w:val="en-US"/>
              </w:rPr>
              <w:t>May 2018</w:t>
            </w:r>
          </w:p>
        </w:tc>
        <w:tc>
          <w:tcPr>
            <w:tcW w:w="997" w:type="dxa"/>
            <w:shd w:val="clear" w:color="auto" w:fill="8EAADB"/>
            <w:vAlign w:val="center"/>
          </w:tcPr>
          <w:p w14:paraId="0D8DCB3F"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YoY % Change</w:t>
            </w:r>
          </w:p>
        </w:tc>
      </w:tr>
      <w:tr w:rsidR="00B90F6A" w:rsidRPr="003648AB" w14:paraId="4FA0640D" w14:textId="77777777" w:rsidTr="007A1664">
        <w:trPr>
          <w:trHeight w:val="236"/>
          <w:jc w:val="right"/>
        </w:trPr>
        <w:tc>
          <w:tcPr>
            <w:tcW w:w="2694" w:type="dxa"/>
            <w:vMerge/>
            <w:shd w:val="clear" w:color="auto" w:fill="FFFFFF"/>
            <w:vAlign w:val="center"/>
          </w:tcPr>
          <w:p w14:paraId="06493A96"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279" w:type="dxa"/>
            <w:shd w:val="clear" w:color="auto" w:fill="9CC2E5"/>
            <w:vAlign w:val="center"/>
          </w:tcPr>
          <w:p w14:paraId="425946A3"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RON mil.</w:t>
            </w:r>
          </w:p>
        </w:tc>
        <w:tc>
          <w:tcPr>
            <w:tcW w:w="1275" w:type="dxa"/>
            <w:shd w:val="clear" w:color="auto" w:fill="9CC2E5"/>
            <w:vAlign w:val="center"/>
          </w:tcPr>
          <w:p w14:paraId="75F7B341"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EUR mil.</w:t>
            </w:r>
          </w:p>
        </w:tc>
        <w:tc>
          <w:tcPr>
            <w:tcW w:w="1553" w:type="dxa"/>
            <w:shd w:val="clear" w:color="auto" w:fill="9CC2E5"/>
            <w:vAlign w:val="center"/>
          </w:tcPr>
          <w:p w14:paraId="3AA4AEDD"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RON mil.</w:t>
            </w:r>
          </w:p>
        </w:tc>
        <w:tc>
          <w:tcPr>
            <w:tcW w:w="1843" w:type="dxa"/>
            <w:shd w:val="clear" w:color="auto" w:fill="9CC2E5"/>
            <w:vAlign w:val="center"/>
          </w:tcPr>
          <w:p w14:paraId="5AD51DA3"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EUR mil.</w:t>
            </w:r>
          </w:p>
        </w:tc>
        <w:tc>
          <w:tcPr>
            <w:tcW w:w="997" w:type="dxa"/>
            <w:shd w:val="clear" w:color="auto" w:fill="9CC2E5"/>
            <w:vAlign w:val="center"/>
          </w:tcPr>
          <w:p w14:paraId="3CDEEFC0" w14:textId="77777777" w:rsidR="00B90F6A" w:rsidRPr="00111EF0" w:rsidRDefault="00B90F6A" w:rsidP="007A1664">
            <w:pPr>
              <w:tabs>
                <w:tab w:val="center" w:pos="720"/>
              </w:tabs>
              <w:jc w:val="center"/>
              <w:rPr>
                <w:rFonts w:asciiTheme="minorHAnsi" w:hAnsiTheme="minorHAnsi" w:cs="Arial"/>
                <w:color w:val="FFFFFF" w:themeColor="background1"/>
                <w:sz w:val="18"/>
                <w:szCs w:val="20"/>
                <w:lang w:val="en-US"/>
              </w:rPr>
            </w:pPr>
            <w:r w:rsidRPr="00111EF0">
              <w:rPr>
                <w:rFonts w:asciiTheme="minorHAnsi" w:hAnsiTheme="minorHAnsi" w:cs="Arial"/>
                <w:color w:val="FFFFFF" w:themeColor="background1"/>
                <w:sz w:val="18"/>
                <w:szCs w:val="20"/>
                <w:lang w:val="en-US"/>
              </w:rPr>
              <w:t>RON</w:t>
            </w:r>
          </w:p>
        </w:tc>
      </w:tr>
      <w:tr w:rsidR="00B90F6A" w:rsidRPr="003648AB" w14:paraId="7E1521B5" w14:textId="77777777" w:rsidTr="007A1664">
        <w:trPr>
          <w:jc w:val="right"/>
        </w:trPr>
        <w:tc>
          <w:tcPr>
            <w:tcW w:w="2694" w:type="dxa"/>
            <w:shd w:val="clear" w:color="auto" w:fill="F8F8F8"/>
            <w:vAlign w:val="center"/>
          </w:tcPr>
          <w:p w14:paraId="572B359E" w14:textId="77777777" w:rsidR="00B90F6A" w:rsidRPr="000A7B94" w:rsidRDefault="00B90F6A" w:rsidP="007A1664">
            <w:pPr>
              <w:tabs>
                <w:tab w:val="center" w:pos="720"/>
              </w:tabs>
              <w:rPr>
                <w:rFonts w:asciiTheme="minorHAnsi" w:hAnsiTheme="minorHAnsi" w:cs="Arial"/>
                <w:b/>
                <w:i/>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1279" w:type="dxa"/>
            <w:shd w:val="clear" w:color="auto" w:fill="auto"/>
            <w:vAlign w:val="center"/>
          </w:tcPr>
          <w:p w14:paraId="2FB4C1A5"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1,057.54</w:t>
            </w:r>
          </w:p>
        </w:tc>
        <w:tc>
          <w:tcPr>
            <w:tcW w:w="1275" w:type="dxa"/>
            <w:shd w:val="clear" w:color="auto" w:fill="auto"/>
            <w:vAlign w:val="center"/>
          </w:tcPr>
          <w:p w14:paraId="4475A936"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222.23</w:t>
            </w:r>
          </w:p>
        </w:tc>
        <w:tc>
          <w:tcPr>
            <w:tcW w:w="1553" w:type="dxa"/>
            <w:shd w:val="clear" w:color="auto" w:fill="auto"/>
            <w:vAlign w:val="center"/>
          </w:tcPr>
          <w:p w14:paraId="70E96763"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743.97</w:t>
            </w:r>
          </w:p>
        </w:tc>
        <w:tc>
          <w:tcPr>
            <w:tcW w:w="1843" w:type="dxa"/>
            <w:shd w:val="clear" w:color="auto" w:fill="auto"/>
            <w:vAlign w:val="center"/>
          </w:tcPr>
          <w:p w14:paraId="45303AF3"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160.33</w:t>
            </w:r>
          </w:p>
        </w:tc>
        <w:tc>
          <w:tcPr>
            <w:tcW w:w="997" w:type="dxa"/>
            <w:vAlign w:val="center"/>
          </w:tcPr>
          <w:p w14:paraId="66524B06"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42.15</w:t>
            </w:r>
          </w:p>
        </w:tc>
      </w:tr>
      <w:tr w:rsidR="00B90F6A" w:rsidRPr="003648AB" w14:paraId="059BA620" w14:textId="77777777" w:rsidTr="007A1664">
        <w:trPr>
          <w:trHeight w:val="284"/>
          <w:jc w:val="right"/>
        </w:trPr>
        <w:tc>
          <w:tcPr>
            <w:tcW w:w="2694" w:type="dxa"/>
            <w:shd w:val="clear" w:color="auto" w:fill="FFFFFF" w:themeFill="background1"/>
            <w:vAlign w:val="center"/>
          </w:tcPr>
          <w:p w14:paraId="0BBB189D"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279" w:type="dxa"/>
            <w:shd w:val="clear" w:color="auto" w:fill="auto"/>
            <w:vAlign w:val="center"/>
          </w:tcPr>
          <w:p w14:paraId="23ABFC41"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1,023.98</w:t>
            </w:r>
          </w:p>
        </w:tc>
        <w:tc>
          <w:tcPr>
            <w:tcW w:w="1275" w:type="dxa"/>
            <w:shd w:val="clear" w:color="auto" w:fill="auto"/>
            <w:vAlign w:val="center"/>
          </w:tcPr>
          <w:p w14:paraId="17F90C74"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215.18</w:t>
            </w:r>
          </w:p>
        </w:tc>
        <w:tc>
          <w:tcPr>
            <w:tcW w:w="1553" w:type="dxa"/>
            <w:shd w:val="clear" w:color="auto" w:fill="auto"/>
            <w:vAlign w:val="center"/>
          </w:tcPr>
          <w:p w14:paraId="485F7284"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711.28</w:t>
            </w:r>
          </w:p>
        </w:tc>
        <w:tc>
          <w:tcPr>
            <w:tcW w:w="1843" w:type="dxa"/>
            <w:shd w:val="clear" w:color="auto" w:fill="auto"/>
            <w:vAlign w:val="center"/>
          </w:tcPr>
          <w:p w14:paraId="10B90A86"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153.28</w:t>
            </w:r>
          </w:p>
        </w:tc>
        <w:tc>
          <w:tcPr>
            <w:tcW w:w="997" w:type="dxa"/>
            <w:vAlign w:val="center"/>
          </w:tcPr>
          <w:p w14:paraId="25D55E9E"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43.96</w:t>
            </w:r>
          </w:p>
        </w:tc>
      </w:tr>
      <w:tr w:rsidR="00B90F6A" w:rsidRPr="003648AB" w14:paraId="62DA0AB7" w14:textId="77777777" w:rsidTr="007A1664">
        <w:trPr>
          <w:trHeight w:val="284"/>
          <w:jc w:val="right"/>
        </w:trPr>
        <w:tc>
          <w:tcPr>
            <w:tcW w:w="2694" w:type="dxa"/>
            <w:shd w:val="clear" w:color="auto" w:fill="FFFFFF" w:themeFill="background1"/>
            <w:vAlign w:val="center"/>
          </w:tcPr>
          <w:p w14:paraId="3F40BB1E"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279" w:type="dxa"/>
            <w:shd w:val="clear" w:color="auto" w:fill="auto"/>
            <w:vAlign w:val="center"/>
          </w:tcPr>
          <w:p w14:paraId="31574F28"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13.05</w:t>
            </w:r>
          </w:p>
        </w:tc>
        <w:tc>
          <w:tcPr>
            <w:tcW w:w="1275" w:type="dxa"/>
            <w:shd w:val="clear" w:color="auto" w:fill="auto"/>
            <w:vAlign w:val="center"/>
          </w:tcPr>
          <w:p w14:paraId="7D848286"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2.74</w:t>
            </w:r>
          </w:p>
        </w:tc>
        <w:tc>
          <w:tcPr>
            <w:tcW w:w="1553" w:type="dxa"/>
            <w:shd w:val="clear" w:color="auto" w:fill="auto"/>
            <w:vAlign w:val="center"/>
          </w:tcPr>
          <w:p w14:paraId="5F905C71"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2.09</w:t>
            </w:r>
          </w:p>
        </w:tc>
        <w:tc>
          <w:tcPr>
            <w:tcW w:w="1843" w:type="dxa"/>
            <w:shd w:val="clear" w:color="auto" w:fill="auto"/>
            <w:vAlign w:val="center"/>
          </w:tcPr>
          <w:p w14:paraId="40374E5E"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0.45</w:t>
            </w:r>
          </w:p>
        </w:tc>
        <w:tc>
          <w:tcPr>
            <w:tcW w:w="997" w:type="dxa"/>
            <w:vAlign w:val="center"/>
          </w:tcPr>
          <w:p w14:paraId="24C63488"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524.40</w:t>
            </w:r>
          </w:p>
        </w:tc>
      </w:tr>
      <w:tr w:rsidR="00B90F6A" w:rsidRPr="003648AB" w14:paraId="2BD079CB" w14:textId="77777777" w:rsidTr="007A1664">
        <w:trPr>
          <w:trHeight w:val="284"/>
          <w:jc w:val="right"/>
        </w:trPr>
        <w:tc>
          <w:tcPr>
            <w:tcW w:w="2694" w:type="dxa"/>
            <w:shd w:val="clear" w:color="auto" w:fill="FFFFFF" w:themeFill="background1"/>
            <w:vAlign w:val="center"/>
          </w:tcPr>
          <w:p w14:paraId="61D9E8FE"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279" w:type="dxa"/>
            <w:shd w:val="clear" w:color="auto" w:fill="auto"/>
            <w:vAlign w:val="center"/>
          </w:tcPr>
          <w:p w14:paraId="7FCC424B"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0.41</w:t>
            </w:r>
          </w:p>
        </w:tc>
        <w:tc>
          <w:tcPr>
            <w:tcW w:w="1275" w:type="dxa"/>
            <w:shd w:val="clear" w:color="auto" w:fill="auto"/>
            <w:vAlign w:val="center"/>
          </w:tcPr>
          <w:p w14:paraId="5A183845"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0.09</w:t>
            </w:r>
          </w:p>
        </w:tc>
        <w:tc>
          <w:tcPr>
            <w:tcW w:w="1553" w:type="dxa"/>
            <w:shd w:val="clear" w:color="auto" w:fill="auto"/>
            <w:vAlign w:val="center"/>
          </w:tcPr>
          <w:p w14:paraId="6E33A72D"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0.78</w:t>
            </w:r>
          </w:p>
        </w:tc>
        <w:tc>
          <w:tcPr>
            <w:tcW w:w="1843" w:type="dxa"/>
            <w:shd w:val="clear" w:color="auto" w:fill="auto"/>
            <w:vAlign w:val="center"/>
          </w:tcPr>
          <w:p w14:paraId="4EA149B4"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0.17</w:t>
            </w:r>
          </w:p>
        </w:tc>
        <w:tc>
          <w:tcPr>
            <w:tcW w:w="997" w:type="dxa"/>
            <w:vAlign w:val="center"/>
          </w:tcPr>
          <w:p w14:paraId="1C956F03"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-47.44</w:t>
            </w:r>
          </w:p>
        </w:tc>
      </w:tr>
      <w:tr w:rsidR="00B90F6A" w:rsidRPr="003648AB" w14:paraId="2D8EFC04" w14:textId="77777777" w:rsidTr="007A1664">
        <w:trPr>
          <w:trHeight w:val="284"/>
          <w:jc w:val="right"/>
        </w:trPr>
        <w:tc>
          <w:tcPr>
            <w:tcW w:w="2694" w:type="dxa"/>
            <w:shd w:val="clear" w:color="auto" w:fill="FFFFFF" w:themeFill="background1"/>
            <w:vAlign w:val="center"/>
          </w:tcPr>
          <w:p w14:paraId="77DD20F5"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lastRenderedPageBreak/>
              <w:t xml:space="preserve"> </w:t>
            </w:r>
            <w:r w:rsidRPr="004B0135">
              <w:rPr>
                <w:rFonts w:asciiTheme="minorHAnsi" w:hAnsiTheme="minorHAnsi" w:cs="Arial"/>
                <w:color w:val="1F4E79" w:themeColor="accent1" w:themeShade="80"/>
                <w:sz w:val="20"/>
                <w:szCs w:val="20"/>
                <w:lang w:val="en-US"/>
              </w:rPr>
              <w:t>Structured products</w:t>
            </w:r>
          </w:p>
        </w:tc>
        <w:tc>
          <w:tcPr>
            <w:tcW w:w="1279" w:type="dxa"/>
            <w:shd w:val="clear" w:color="auto" w:fill="auto"/>
            <w:vAlign w:val="center"/>
          </w:tcPr>
          <w:p w14:paraId="79464A64"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20.11</w:t>
            </w:r>
          </w:p>
        </w:tc>
        <w:tc>
          <w:tcPr>
            <w:tcW w:w="1275" w:type="dxa"/>
            <w:shd w:val="clear" w:color="auto" w:fill="auto"/>
            <w:vAlign w:val="center"/>
          </w:tcPr>
          <w:p w14:paraId="18A0D40B"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4.23</w:t>
            </w:r>
          </w:p>
        </w:tc>
        <w:tc>
          <w:tcPr>
            <w:tcW w:w="1553" w:type="dxa"/>
            <w:shd w:val="clear" w:color="auto" w:fill="auto"/>
            <w:vAlign w:val="center"/>
          </w:tcPr>
          <w:p w14:paraId="6CF36B42"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29.83</w:t>
            </w:r>
          </w:p>
        </w:tc>
        <w:tc>
          <w:tcPr>
            <w:tcW w:w="1843" w:type="dxa"/>
            <w:shd w:val="clear" w:color="auto" w:fill="auto"/>
            <w:vAlign w:val="center"/>
          </w:tcPr>
          <w:p w14:paraId="5166A4D5"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6.42</w:t>
            </w:r>
          </w:p>
        </w:tc>
        <w:tc>
          <w:tcPr>
            <w:tcW w:w="997" w:type="dxa"/>
            <w:vAlign w:val="center"/>
          </w:tcPr>
          <w:p w14:paraId="69CE61E8" w14:textId="77777777" w:rsidR="00B90F6A" w:rsidRPr="002773E3"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-32.58</w:t>
            </w:r>
          </w:p>
        </w:tc>
      </w:tr>
      <w:tr w:rsidR="00B90F6A" w:rsidRPr="003648AB" w14:paraId="6AA84130" w14:textId="77777777" w:rsidTr="007A1664">
        <w:trPr>
          <w:trHeight w:val="423"/>
          <w:jc w:val="right"/>
        </w:trPr>
        <w:tc>
          <w:tcPr>
            <w:tcW w:w="2694" w:type="dxa"/>
            <w:shd w:val="clear" w:color="auto" w:fill="F8F8F8"/>
            <w:vAlign w:val="center"/>
          </w:tcPr>
          <w:p w14:paraId="6166ED28" w14:textId="77777777" w:rsidR="00B90F6A" w:rsidRPr="00E44FE6" w:rsidRDefault="00B90F6A" w:rsidP="007A1664">
            <w:pPr>
              <w:tabs>
                <w:tab w:val="center" w:pos="720"/>
              </w:tabs>
              <w:rPr>
                <w:rFonts w:asciiTheme="minorHAnsi" w:hAnsiTheme="minorHAnsi" w:cs="Arial"/>
                <w:b/>
                <w:i/>
                <w:color w:val="1F4E79" w:themeColor="accent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1279" w:type="dxa"/>
            <w:shd w:val="clear" w:color="auto" w:fill="auto"/>
            <w:vAlign w:val="center"/>
          </w:tcPr>
          <w:p w14:paraId="44A51137" w14:textId="77777777" w:rsidR="00B90F6A" w:rsidRPr="00A313EE"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275" w:type="dxa"/>
            <w:shd w:val="clear" w:color="auto" w:fill="auto"/>
            <w:vAlign w:val="center"/>
          </w:tcPr>
          <w:p w14:paraId="0B924439"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553" w:type="dxa"/>
            <w:shd w:val="clear" w:color="auto" w:fill="auto"/>
            <w:vAlign w:val="center"/>
          </w:tcPr>
          <w:p w14:paraId="054FFF00"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1843" w:type="dxa"/>
            <w:shd w:val="clear" w:color="auto" w:fill="auto"/>
            <w:vAlign w:val="center"/>
          </w:tcPr>
          <w:p w14:paraId="68F650A1"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997" w:type="dxa"/>
            <w:vAlign w:val="center"/>
          </w:tcPr>
          <w:p w14:paraId="4C802214"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0184B12B" w14:textId="77777777" w:rsidTr="007A1664">
        <w:trPr>
          <w:trHeight w:val="284"/>
          <w:jc w:val="right"/>
        </w:trPr>
        <w:tc>
          <w:tcPr>
            <w:tcW w:w="2694" w:type="dxa"/>
            <w:shd w:val="clear" w:color="auto" w:fill="FFFFFF" w:themeFill="background1"/>
            <w:vAlign w:val="center"/>
          </w:tcPr>
          <w:p w14:paraId="53D9CC2B"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279" w:type="dxa"/>
            <w:shd w:val="clear" w:color="auto" w:fill="auto"/>
            <w:vAlign w:val="center"/>
          </w:tcPr>
          <w:p w14:paraId="657A5F84"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1275" w:type="dxa"/>
            <w:shd w:val="clear" w:color="auto" w:fill="auto"/>
            <w:vAlign w:val="center"/>
          </w:tcPr>
          <w:p w14:paraId="22AF3940"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1553" w:type="dxa"/>
            <w:shd w:val="clear" w:color="auto" w:fill="auto"/>
            <w:vAlign w:val="center"/>
          </w:tcPr>
          <w:p w14:paraId="37340E1D"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1843" w:type="dxa"/>
            <w:shd w:val="clear" w:color="auto" w:fill="auto"/>
            <w:vAlign w:val="center"/>
          </w:tcPr>
          <w:p w14:paraId="630E3B69"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997" w:type="dxa"/>
            <w:vAlign w:val="center"/>
          </w:tcPr>
          <w:p w14:paraId="340A12EC"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0C60D52C" w14:textId="77777777" w:rsidTr="007A1664">
        <w:trPr>
          <w:trHeight w:val="284"/>
          <w:jc w:val="right"/>
        </w:trPr>
        <w:tc>
          <w:tcPr>
            <w:tcW w:w="2694" w:type="dxa"/>
            <w:shd w:val="clear" w:color="auto" w:fill="FFFFFF" w:themeFill="background1"/>
            <w:vAlign w:val="center"/>
          </w:tcPr>
          <w:p w14:paraId="5A8D7265"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279" w:type="dxa"/>
            <w:shd w:val="clear" w:color="auto" w:fill="auto"/>
            <w:vAlign w:val="center"/>
          </w:tcPr>
          <w:p w14:paraId="7F6A7A3C" w14:textId="77777777" w:rsidR="00B90F6A" w:rsidRPr="00A313EE"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275" w:type="dxa"/>
            <w:shd w:val="clear" w:color="auto" w:fill="auto"/>
            <w:vAlign w:val="center"/>
          </w:tcPr>
          <w:p w14:paraId="32E04A88"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553" w:type="dxa"/>
            <w:shd w:val="clear" w:color="auto" w:fill="auto"/>
            <w:vAlign w:val="center"/>
          </w:tcPr>
          <w:p w14:paraId="61980B43"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1843" w:type="dxa"/>
            <w:shd w:val="clear" w:color="auto" w:fill="auto"/>
            <w:vAlign w:val="center"/>
          </w:tcPr>
          <w:p w14:paraId="20F4EA99"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c>
          <w:tcPr>
            <w:tcW w:w="997" w:type="dxa"/>
            <w:vAlign w:val="center"/>
          </w:tcPr>
          <w:p w14:paraId="6ED8C094" w14:textId="77777777" w:rsidR="00B90F6A" w:rsidRPr="002773E3"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7E9CA437" w14:textId="77777777" w:rsidTr="007A1664">
        <w:trPr>
          <w:trHeight w:val="284"/>
          <w:jc w:val="right"/>
        </w:trPr>
        <w:tc>
          <w:tcPr>
            <w:tcW w:w="2694" w:type="dxa"/>
            <w:shd w:val="clear" w:color="auto" w:fill="F8F8F8"/>
            <w:vAlign w:val="center"/>
          </w:tcPr>
          <w:p w14:paraId="79DE9F92" w14:textId="77777777" w:rsidR="00B90F6A" w:rsidRPr="001A08FD" w:rsidRDefault="00B90F6A" w:rsidP="007A1664">
            <w:pPr>
              <w:tabs>
                <w:tab w:val="center" w:pos="720"/>
              </w:tabs>
              <w:rPr>
                <w:rFonts w:asciiTheme="minorHAnsi" w:hAnsiTheme="minorHAnsi" w:cs="Arial"/>
                <w:color w:val="808080" w:themeColor="background1" w:themeShade="80"/>
                <w:sz w:val="20"/>
                <w:szCs w:val="20"/>
                <w:lang w:val="en-US"/>
              </w:rPr>
            </w:pPr>
            <w:r w:rsidRPr="001A08FD">
              <w:rPr>
                <w:rFonts w:asciiTheme="minorHAnsi" w:hAnsiTheme="minorHAnsi" w:cs="Arial"/>
                <w:b/>
                <w:i/>
                <w:color w:val="808080" w:themeColor="background1" w:themeShade="80"/>
                <w:sz w:val="20"/>
                <w:szCs w:val="20"/>
                <w:lang w:val="en-US"/>
              </w:rPr>
              <w:t>Total Regulated Spot Market</w:t>
            </w:r>
            <w:r>
              <w:rPr>
                <w:rFonts w:asciiTheme="minorHAnsi" w:hAnsiTheme="minorHAnsi" w:cs="Arial"/>
                <w:b/>
                <w:i/>
                <w:color w:val="808080" w:themeColor="background1" w:themeShade="80"/>
                <w:sz w:val="20"/>
                <w:szCs w:val="20"/>
                <w:lang w:val="en-US"/>
              </w:rPr>
              <w:t>, out of which</w:t>
            </w:r>
          </w:p>
        </w:tc>
        <w:tc>
          <w:tcPr>
            <w:tcW w:w="1279" w:type="dxa"/>
            <w:shd w:val="clear" w:color="auto" w:fill="auto"/>
            <w:vAlign w:val="center"/>
          </w:tcPr>
          <w:p w14:paraId="6C9C92C8"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1,057.54</w:t>
            </w:r>
          </w:p>
        </w:tc>
        <w:tc>
          <w:tcPr>
            <w:tcW w:w="1275" w:type="dxa"/>
            <w:shd w:val="clear" w:color="auto" w:fill="auto"/>
            <w:vAlign w:val="center"/>
          </w:tcPr>
          <w:p w14:paraId="4DB7EE7A"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222.23</w:t>
            </w:r>
          </w:p>
        </w:tc>
        <w:tc>
          <w:tcPr>
            <w:tcW w:w="1553" w:type="dxa"/>
            <w:shd w:val="clear" w:color="auto" w:fill="auto"/>
            <w:vAlign w:val="center"/>
          </w:tcPr>
          <w:p w14:paraId="2444A6D9"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743.97</w:t>
            </w:r>
          </w:p>
        </w:tc>
        <w:tc>
          <w:tcPr>
            <w:tcW w:w="1843" w:type="dxa"/>
            <w:shd w:val="clear" w:color="auto" w:fill="auto"/>
            <w:vAlign w:val="center"/>
          </w:tcPr>
          <w:p w14:paraId="78C19537"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160.33</w:t>
            </w:r>
          </w:p>
        </w:tc>
        <w:tc>
          <w:tcPr>
            <w:tcW w:w="997" w:type="dxa"/>
            <w:vAlign w:val="center"/>
          </w:tcPr>
          <w:p w14:paraId="35865CA3"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42.15</w:t>
            </w:r>
          </w:p>
        </w:tc>
      </w:tr>
      <w:tr w:rsidR="00B90F6A" w:rsidRPr="003648AB" w14:paraId="0D5D6D38" w14:textId="77777777" w:rsidTr="007A1664">
        <w:trPr>
          <w:trHeight w:val="284"/>
          <w:jc w:val="right"/>
        </w:trPr>
        <w:tc>
          <w:tcPr>
            <w:tcW w:w="2694" w:type="dxa"/>
            <w:shd w:val="clear" w:color="auto" w:fill="FFFFFF" w:themeFill="background1"/>
            <w:vAlign w:val="center"/>
          </w:tcPr>
          <w:p w14:paraId="5A54CB5D"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Equities</w:t>
            </w:r>
          </w:p>
        </w:tc>
        <w:tc>
          <w:tcPr>
            <w:tcW w:w="1279" w:type="dxa"/>
            <w:shd w:val="clear" w:color="auto" w:fill="auto"/>
            <w:vAlign w:val="center"/>
          </w:tcPr>
          <w:p w14:paraId="020A9285"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1,023.98</w:t>
            </w:r>
          </w:p>
        </w:tc>
        <w:tc>
          <w:tcPr>
            <w:tcW w:w="1275" w:type="dxa"/>
            <w:shd w:val="clear" w:color="auto" w:fill="auto"/>
            <w:vAlign w:val="center"/>
          </w:tcPr>
          <w:p w14:paraId="6AA3A2B9"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215.18</w:t>
            </w:r>
          </w:p>
        </w:tc>
        <w:tc>
          <w:tcPr>
            <w:tcW w:w="1553" w:type="dxa"/>
            <w:shd w:val="clear" w:color="auto" w:fill="auto"/>
            <w:vAlign w:val="center"/>
          </w:tcPr>
          <w:p w14:paraId="22A68C12"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711.28</w:t>
            </w:r>
          </w:p>
        </w:tc>
        <w:tc>
          <w:tcPr>
            <w:tcW w:w="1843" w:type="dxa"/>
            <w:shd w:val="clear" w:color="auto" w:fill="auto"/>
            <w:vAlign w:val="center"/>
          </w:tcPr>
          <w:p w14:paraId="6A58587E"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153.28</w:t>
            </w:r>
          </w:p>
        </w:tc>
        <w:tc>
          <w:tcPr>
            <w:tcW w:w="997" w:type="dxa"/>
            <w:vAlign w:val="center"/>
          </w:tcPr>
          <w:p w14:paraId="5A47BE53"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43.96</w:t>
            </w:r>
          </w:p>
        </w:tc>
      </w:tr>
      <w:tr w:rsidR="00B90F6A" w:rsidRPr="003648AB" w14:paraId="45288F54" w14:textId="77777777" w:rsidTr="007A1664">
        <w:trPr>
          <w:trHeight w:val="284"/>
          <w:jc w:val="right"/>
        </w:trPr>
        <w:tc>
          <w:tcPr>
            <w:tcW w:w="2694" w:type="dxa"/>
            <w:shd w:val="clear" w:color="auto" w:fill="FFFFFF" w:themeFill="background1"/>
            <w:vAlign w:val="center"/>
          </w:tcPr>
          <w:p w14:paraId="5433A282"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Bonds</w:t>
            </w:r>
          </w:p>
        </w:tc>
        <w:tc>
          <w:tcPr>
            <w:tcW w:w="1279" w:type="dxa"/>
            <w:shd w:val="clear" w:color="auto" w:fill="auto"/>
            <w:vAlign w:val="center"/>
          </w:tcPr>
          <w:p w14:paraId="5BEE32A9"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13.05</w:t>
            </w:r>
          </w:p>
        </w:tc>
        <w:tc>
          <w:tcPr>
            <w:tcW w:w="1275" w:type="dxa"/>
            <w:shd w:val="clear" w:color="auto" w:fill="auto"/>
            <w:vAlign w:val="center"/>
          </w:tcPr>
          <w:p w14:paraId="5C1A6AA3"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2.74</w:t>
            </w:r>
          </w:p>
        </w:tc>
        <w:tc>
          <w:tcPr>
            <w:tcW w:w="1553" w:type="dxa"/>
            <w:shd w:val="clear" w:color="auto" w:fill="auto"/>
            <w:vAlign w:val="center"/>
          </w:tcPr>
          <w:p w14:paraId="7C79E8F8"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2.09</w:t>
            </w:r>
          </w:p>
        </w:tc>
        <w:tc>
          <w:tcPr>
            <w:tcW w:w="1843" w:type="dxa"/>
            <w:shd w:val="clear" w:color="auto" w:fill="auto"/>
            <w:vAlign w:val="center"/>
          </w:tcPr>
          <w:p w14:paraId="6BEB78AA"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0.45</w:t>
            </w:r>
          </w:p>
        </w:tc>
        <w:tc>
          <w:tcPr>
            <w:tcW w:w="997" w:type="dxa"/>
            <w:vAlign w:val="center"/>
          </w:tcPr>
          <w:p w14:paraId="4380F44A"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524.40</w:t>
            </w:r>
          </w:p>
        </w:tc>
      </w:tr>
    </w:tbl>
    <w:p w14:paraId="400F5831" w14:textId="77777777" w:rsidR="00B90F6A" w:rsidRDefault="00B90F6A" w:rsidP="00B90F6A">
      <w:pPr>
        <w:tabs>
          <w:tab w:val="center" w:pos="720"/>
        </w:tabs>
        <w:spacing w:before="60"/>
        <w:rPr>
          <w:rFonts w:asciiTheme="minorHAnsi" w:hAnsiTheme="minorHAnsi" w:cs="Arial"/>
          <w:i/>
          <w:color w:val="808080" w:themeColor="background1" w:themeShade="80"/>
          <w:sz w:val="18"/>
          <w:szCs w:val="20"/>
          <w:lang w:val="en-US"/>
        </w:rPr>
      </w:pPr>
    </w:p>
    <w:p w14:paraId="27B71F00" w14:textId="77777777" w:rsidR="00B90F6A" w:rsidRPr="00C47DEF" w:rsidRDefault="00B90F6A" w:rsidP="00B90F6A">
      <w:pPr>
        <w:pStyle w:val="ListParagraph"/>
        <w:numPr>
          <w:ilvl w:val="0"/>
          <w:numId w:val="22"/>
        </w:numPr>
        <w:tabs>
          <w:tab w:val="left" w:pos="426"/>
          <w:tab w:val="left" w:pos="7092"/>
        </w:tabs>
        <w:ind w:left="426" w:hanging="426"/>
        <w:rPr>
          <w:rFonts w:asciiTheme="minorHAnsi" w:hAnsiTheme="minorHAnsi" w:cs="Arial"/>
          <w:b/>
          <w:color w:val="323E4F" w:themeColor="text2" w:themeShade="BF"/>
          <w:sz w:val="22"/>
          <w:lang w:val="en-US"/>
        </w:rPr>
      </w:pPr>
      <w:r w:rsidRPr="00C47DEF">
        <w:rPr>
          <w:rFonts w:asciiTheme="minorHAnsi" w:hAnsiTheme="minorHAnsi" w:cs="Arial"/>
          <w:b/>
          <w:color w:val="323E4F" w:themeColor="text2" w:themeShade="BF"/>
          <w:sz w:val="22"/>
          <w:lang w:val="en-US"/>
        </w:rPr>
        <w:t>The value traded</w:t>
      </w:r>
      <w:r>
        <w:rPr>
          <w:rFonts w:asciiTheme="minorHAnsi" w:hAnsiTheme="minorHAnsi" w:cs="Arial"/>
          <w:b/>
          <w:color w:val="323E4F" w:themeColor="text2" w:themeShade="BF"/>
          <w:sz w:val="22"/>
          <w:lang w:val="en-US"/>
        </w:rPr>
        <w:t xml:space="preserve"> on the BVB’s R</w:t>
      </w:r>
      <w:r w:rsidRPr="00C47DEF">
        <w:rPr>
          <w:rFonts w:asciiTheme="minorHAnsi" w:hAnsiTheme="minorHAnsi" w:cs="Arial"/>
          <w:b/>
          <w:color w:val="323E4F" w:themeColor="text2" w:themeShade="BF"/>
          <w:sz w:val="22"/>
          <w:lang w:val="en-US"/>
        </w:rPr>
        <w:t>egulated</w:t>
      </w:r>
      <w:r>
        <w:rPr>
          <w:rFonts w:asciiTheme="minorHAnsi" w:hAnsiTheme="minorHAnsi" w:cs="Arial"/>
          <w:b/>
          <w:color w:val="323E4F" w:themeColor="text2" w:themeShade="BF"/>
          <w:sz w:val="22"/>
          <w:lang w:val="en-US"/>
        </w:rPr>
        <w:t xml:space="preserve"> Spot</w:t>
      </w:r>
      <w:r w:rsidRPr="00C47DEF">
        <w:rPr>
          <w:rFonts w:asciiTheme="minorHAnsi" w:hAnsiTheme="minorHAnsi" w:cs="Arial"/>
          <w:b/>
          <w:color w:val="323E4F" w:themeColor="text2" w:themeShade="BF"/>
          <w:sz w:val="22"/>
          <w:lang w:val="en-US"/>
        </w:rPr>
        <w:t xml:space="preserve"> </w:t>
      </w:r>
      <w:r>
        <w:rPr>
          <w:rFonts w:asciiTheme="minorHAnsi" w:hAnsiTheme="minorHAnsi" w:cs="Arial"/>
          <w:b/>
          <w:color w:val="323E4F" w:themeColor="text2" w:themeShade="BF"/>
          <w:sz w:val="22"/>
          <w:lang w:val="en-US"/>
        </w:rPr>
        <w:t>M</w:t>
      </w:r>
      <w:r w:rsidRPr="00C47DEF">
        <w:rPr>
          <w:rFonts w:asciiTheme="minorHAnsi" w:hAnsiTheme="minorHAnsi" w:cs="Arial"/>
          <w:b/>
          <w:color w:val="323E4F" w:themeColor="text2" w:themeShade="BF"/>
          <w:sz w:val="22"/>
          <w:lang w:val="en-US"/>
        </w:rPr>
        <w:t>arket</w:t>
      </w:r>
      <w:r>
        <w:rPr>
          <w:rFonts w:asciiTheme="minorHAnsi" w:hAnsiTheme="minorHAnsi" w:cs="Arial"/>
          <w:b/>
          <w:color w:val="323E4F" w:themeColor="text2" w:themeShade="BF"/>
          <w:sz w:val="22"/>
          <w:lang w:val="en-US"/>
        </w:rPr>
        <w:t xml:space="preserve"> for January - May 2019 compared with January - May 2018 (YTD)</w:t>
      </w:r>
    </w:p>
    <w:p w14:paraId="372D1C9D" w14:textId="77777777" w:rsidR="00B90F6A" w:rsidRDefault="00B90F6A" w:rsidP="00B90F6A">
      <w:pPr>
        <w:tabs>
          <w:tab w:val="center" w:pos="720"/>
        </w:tabs>
        <w:ind w:left="2520"/>
        <w:rPr>
          <w:rFonts w:asciiTheme="minorHAnsi" w:hAnsiTheme="minorHAnsi" w:cs="Arial"/>
          <w:lang w:val="en-US"/>
        </w:rPr>
      </w:pPr>
    </w:p>
    <w:tbl>
      <w:tblPr>
        <w:tblW w:w="9640" w:type="dxa"/>
        <w:jc w:val="right"/>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ayout w:type="fixed"/>
        <w:tblLook w:val="01E0" w:firstRow="1" w:lastRow="1" w:firstColumn="1" w:lastColumn="1" w:noHBand="0" w:noVBand="0"/>
      </w:tblPr>
      <w:tblGrid>
        <w:gridCol w:w="2694"/>
        <w:gridCol w:w="1414"/>
        <w:gridCol w:w="1418"/>
        <w:gridCol w:w="1417"/>
        <w:gridCol w:w="1418"/>
        <w:gridCol w:w="1279"/>
      </w:tblGrid>
      <w:tr w:rsidR="00B90F6A" w:rsidRPr="003648AB" w14:paraId="45DDBD38" w14:textId="77777777" w:rsidTr="007A1664">
        <w:trPr>
          <w:trHeight w:val="646"/>
          <w:jc w:val="right"/>
        </w:trPr>
        <w:tc>
          <w:tcPr>
            <w:tcW w:w="2694" w:type="dxa"/>
            <w:vMerge w:val="restart"/>
            <w:shd w:val="clear" w:color="auto" w:fill="auto"/>
            <w:vAlign w:val="center"/>
          </w:tcPr>
          <w:p w14:paraId="58AF962A"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832" w:type="dxa"/>
            <w:gridSpan w:val="2"/>
            <w:shd w:val="clear" w:color="auto" w:fill="8EAADB"/>
            <w:vAlign w:val="center"/>
          </w:tcPr>
          <w:p w14:paraId="6320AF02" w14:textId="77777777" w:rsidR="00B90F6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072A9">
              <w:rPr>
                <w:rFonts w:asciiTheme="minorHAnsi" w:hAnsiTheme="minorHAnsi" w:cs="Arial"/>
                <w:b/>
                <w:color w:val="FFFFFF" w:themeColor="background1"/>
                <w:sz w:val="22"/>
                <w:szCs w:val="20"/>
                <w:lang w:val="en-US"/>
              </w:rPr>
              <w:t>Total trading value</w:t>
            </w:r>
          </w:p>
          <w:p w14:paraId="77E6D330" w14:textId="77777777" w:rsidR="00B90F6A" w:rsidRPr="00CA5E9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i/>
                <w:color w:val="FFFFFF" w:themeColor="background1"/>
                <w:sz w:val="22"/>
                <w:szCs w:val="20"/>
                <w:lang w:val="en-US"/>
              </w:rPr>
              <w:t>January - May 2019</w:t>
            </w:r>
          </w:p>
        </w:tc>
        <w:tc>
          <w:tcPr>
            <w:tcW w:w="2835" w:type="dxa"/>
            <w:gridSpan w:val="2"/>
            <w:shd w:val="clear" w:color="auto" w:fill="8EAADB"/>
            <w:vAlign w:val="center"/>
          </w:tcPr>
          <w:p w14:paraId="6D40D51E" w14:textId="77777777" w:rsidR="00B90F6A"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sidRPr="000812F4">
              <w:rPr>
                <w:rFonts w:asciiTheme="minorHAnsi" w:hAnsiTheme="minorHAnsi" w:cs="Arial"/>
                <w:b/>
                <w:color w:val="FFFFFF" w:themeColor="background1"/>
                <w:sz w:val="22"/>
                <w:szCs w:val="20"/>
                <w:lang w:val="en-US"/>
              </w:rPr>
              <w:t>Total trading value</w:t>
            </w:r>
          </w:p>
          <w:p w14:paraId="6B3CC353"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i/>
                <w:color w:val="FFFFFF" w:themeColor="background1"/>
                <w:sz w:val="22"/>
                <w:szCs w:val="20"/>
                <w:lang w:val="en-US"/>
              </w:rPr>
              <w:t>January - May 2018</w:t>
            </w:r>
          </w:p>
        </w:tc>
        <w:tc>
          <w:tcPr>
            <w:tcW w:w="1279" w:type="dxa"/>
            <w:shd w:val="clear" w:color="auto" w:fill="8EAADB"/>
            <w:vAlign w:val="center"/>
          </w:tcPr>
          <w:p w14:paraId="151E48DB"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 xml:space="preserve">YTD </w:t>
            </w:r>
            <w:r w:rsidRPr="00A072A9">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Change</w:t>
            </w:r>
          </w:p>
        </w:tc>
      </w:tr>
      <w:tr w:rsidR="00B90F6A" w:rsidRPr="003648AB" w14:paraId="4844CD47" w14:textId="77777777" w:rsidTr="007A1664">
        <w:trPr>
          <w:trHeight w:val="236"/>
          <w:jc w:val="right"/>
        </w:trPr>
        <w:tc>
          <w:tcPr>
            <w:tcW w:w="2694" w:type="dxa"/>
            <w:vMerge/>
            <w:shd w:val="clear" w:color="auto" w:fill="FFFFFF"/>
            <w:vAlign w:val="center"/>
          </w:tcPr>
          <w:p w14:paraId="66B0E801"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414" w:type="dxa"/>
            <w:shd w:val="clear" w:color="auto" w:fill="9CC2E5"/>
            <w:vAlign w:val="center"/>
          </w:tcPr>
          <w:p w14:paraId="2BC16653"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357F5093"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417" w:type="dxa"/>
            <w:shd w:val="clear" w:color="auto" w:fill="9CC2E5"/>
            <w:vAlign w:val="center"/>
          </w:tcPr>
          <w:p w14:paraId="7042E9BF"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520E3621"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279" w:type="dxa"/>
            <w:shd w:val="clear" w:color="auto" w:fill="9CC2E5"/>
            <w:vAlign w:val="center"/>
          </w:tcPr>
          <w:p w14:paraId="063F5FA4"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w:t>
            </w:r>
          </w:p>
        </w:tc>
      </w:tr>
      <w:tr w:rsidR="00B90F6A" w:rsidRPr="003648AB" w14:paraId="62911E3F" w14:textId="77777777" w:rsidTr="007A1664">
        <w:trPr>
          <w:jc w:val="right"/>
        </w:trPr>
        <w:tc>
          <w:tcPr>
            <w:tcW w:w="2694" w:type="dxa"/>
            <w:shd w:val="clear" w:color="auto" w:fill="F8F8F8"/>
            <w:vAlign w:val="center"/>
          </w:tcPr>
          <w:p w14:paraId="1283E733" w14:textId="77777777" w:rsidR="00B90F6A" w:rsidRPr="00BA15C8" w:rsidRDefault="00B90F6A" w:rsidP="007A1664">
            <w:pPr>
              <w:tabs>
                <w:tab w:val="center" w:pos="720"/>
              </w:tabs>
              <w:rPr>
                <w:rFonts w:asciiTheme="minorHAnsi" w:hAnsiTheme="minorHAnsi" w:cs="Arial"/>
                <w:b/>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1414" w:type="dxa"/>
            <w:shd w:val="clear" w:color="auto" w:fill="auto"/>
            <w:vAlign w:val="center"/>
          </w:tcPr>
          <w:p w14:paraId="6949512A"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4,420.66</w:t>
            </w:r>
          </w:p>
        </w:tc>
        <w:tc>
          <w:tcPr>
            <w:tcW w:w="1418" w:type="dxa"/>
            <w:shd w:val="clear" w:color="auto" w:fill="auto"/>
            <w:vAlign w:val="center"/>
          </w:tcPr>
          <w:p w14:paraId="3CBB9698"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932.19</w:t>
            </w:r>
          </w:p>
        </w:tc>
        <w:tc>
          <w:tcPr>
            <w:tcW w:w="1417" w:type="dxa"/>
            <w:shd w:val="clear" w:color="auto" w:fill="auto"/>
            <w:vAlign w:val="center"/>
          </w:tcPr>
          <w:p w14:paraId="038D1300"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5,198.10</w:t>
            </w:r>
          </w:p>
        </w:tc>
        <w:tc>
          <w:tcPr>
            <w:tcW w:w="1418" w:type="dxa"/>
            <w:shd w:val="clear" w:color="auto" w:fill="auto"/>
            <w:vAlign w:val="center"/>
          </w:tcPr>
          <w:p w14:paraId="561E88F1"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1,116.69</w:t>
            </w:r>
          </w:p>
        </w:tc>
        <w:tc>
          <w:tcPr>
            <w:tcW w:w="1279" w:type="dxa"/>
            <w:vAlign w:val="center"/>
          </w:tcPr>
          <w:p w14:paraId="6C786A41"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-14.96</w:t>
            </w:r>
          </w:p>
        </w:tc>
      </w:tr>
      <w:tr w:rsidR="00B90F6A" w:rsidRPr="003648AB" w14:paraId="50F699C3" w14:textId="77777777" w:rsidTr="007A1664">
        <w:trPr>
          <w:trHeight w:val="284"/>
          <w:jc w:val="right"/>
        </w:trPr>
        <w:tc>
          <w:tcPr>
            <w:tcW w:w="2694" w:type="dxa"/>
            <w:shd w:val="clear" w:color="auto" w:fill="FFFFFF" w:themeFill="background1"/>
            <w:vAlign w:val="center"/>
          </w:tcPr>
          <w:p w14:paraId="7442409C"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414" w:type="dxa"/>
            <w:shd w:val="clear" w:color="auto" w:fill="auto"/>
            <w:vAlign w:val="center"/>
          </w:tcPr>
          <w:p w14:paraId="2CB585D4"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4,272.13</w:t>
            </w:r>
          </w:p>
        </w:tc>
        <w:tc>
          <w:tcPr>
            <w:tcW w:w="1418" w:type="dxa"/>
            <w:shd w:val="clear" w:color="auto" w:fill="auto"/>
            <w:vAlign w:val="center"/>
          </w:tcPr>
          <w:p w14:paraId="4ADBD1E2"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900.92</w:t>
            </w:r>
          </w:p>
        </w:tc>
        <w:tc>
          <w:tcPr>
            <w:tcW w:w="1417" w:type="dxa"/>
            <w:shd w:val="clear" w:color="auto" w:fill="auto"/>
            <w:vAlign w:val="center"/>
          </w:tcPr>
          <w:p w14:paraId="6E0FA9F5"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4,918.01</w:t>
            </w:r>
          </w:p>
        </w:tc>
        <w:tc>
          <w:tcPr>
            <w:tcW w:w="1418" w:type="dxa"/>
            <w:shd w:val="clear" w:color="auto" w:fill="auto"/>
            <w:vAlign w:val="center"/>
          </w:tcPr>
          <w:p w14:paraId="69F81A8E"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1,056.55</w:t>
            </w:r>
          </w:p>
        </w:tc>
        <w:tc>
          <w:tcPr>
            <w:tcW w:w="1279" w:type="dxa"/>
            <w:vAlign w:val="center"/>
          </w:tcPr>
          <w:p w14:paraId="6E1FB1D8"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-13.13</w:t>
            </w:r>
          </w:p>
        </w:tc>
      </w:tr>
      <w:tr w:rsidR="00B90F6A" w:rsidRPr="003648AB" w14:paraId="29F4E254" w14:textId="77777777" w:rsidTr="007A1664">
        <w:trPr>
          <w:trHeight w:val="284"/>
          <w:jc w:val="right"/>
        </w:trPr>
        <w:tc>
          <w:tcPr>
            <w:tcW w:w="2694" w:type="dxa"/>
            <w:shd w:val="clear" w:color="auto" w:fill="FFFFFF" w:themeFill="background1"/>
            <w:vAlign w:val="center"/>
          </w:tcPr>
          <w:p w14:paraId="1F75B611"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414" w:type="dxa"/>
            <w:shd w:val="clear" w:color="auto" w:fill="auto"/>
            <w:vAlign w:val="center"/>
          </w:tcPr>
          <w:p w14:paraId="01D6770E"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82.76</w:t>
            </w:r>
          </w:p>
        </w:tc>
        <w:tc>
          <w:tcPr>
            <w:tcW w:w="1418" w:type="dxa"/>
            <w:shd w:val="clear" w:color="auto" w:fill="auto"/>
            <w:vAlign w:val="center"/>
          </w:tcPr>
          <w:p w14:paraId="1BA21580"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17.41</w:t>
            </w:r>
          </w:p>
        </w:tc>
        <w:tc>
          <w:tcPr>
            <w:tcW w:w="1417" w:type="dxa"/>
            <w:shd w:val="clear" w:color="auto" w:fill="auto"/>
            <w:vAlign w:val="center"/>
          </w:tcPr>
          <w:p w14:paraId="341F98EF"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129.17</w:t>
            </w:r>
          </w:p>
        </w:tc>
        <w:tc>
          <w:tcPr>
            <w:tcW w:w="1418" w:type="dxa"/>
            <w:shd w:val="clear" w:color="auto" w:fill="auto"/>
            <w:vAlign w:val="center"/>
          </w:tcPr>
          <w:p w14:paraId="3B3AD39A"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27.71</w:t>
            </w:r>
          </w:p>
        </w:tc>
        <w:tc>
          <w:tcPr>
            <w:tcW w:w="1279" w:type="dxa"/>
            <w:vAlign w:val="center"/>
          </w:tcPr>
          <w:p w14:paraId="5AD49F6C"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-35.93</w:t>
            </w:r>
          </w:p>
        </w:tc>
      </w:tr>
      <w:tr w:rsidR="00B90F6A" w:rsidRPr="003648AB" w14:paraId="7FAE6620" w14:textId="77777777" w:rsidTr="007A1664">
        <w:trPr>
          <w:trHeight w:val="284"/>
          <w:jc w:val="right"/>
        </w:trPr>
        <w:tc>
          <w:tcPr>
            <w:tcW w:w="2694" w:type="dxa"/>
            <w:shd w:val="clear" w:color="auto" w:fill="FFFFFF" w:themeFill="background1"/>
            <w:vAlign w:val="center"/>
          </w:tcPr>
          <w:p w14:paraId="329B802A"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414" w:type="dxa"/>
            <w:shd w:val="clear" w:color="auto" w:fill="auto"/>
            <w:vAlign w:val="center"/>
          </w:tcPr>
          <w:p w14:paraId="1290A852"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1.99</w:t>
            </w:r>
          </w:p>
        </w:tc>
        <w:tc>
          <w:tcPr>
            <w:tcW w:w="1418" w:type="dxa"/>
            <w:shd w:val="clear" w:color="auto" w:fill="auto"/>
            <w:vAlign w:val="center"/>
          </w:tcPr>
          <w:p w14:paraId="52961C31"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0.42</w:t>
            </w:r>
          </w:p>
        </w:tc>
        <w:tc>
          <w:tcPr>
            <w:tcW w:w="1417" w:type="dxa"/>
            <w:shd w:val="clear" w:color="auto" w:fill="auto"/>
            <w:vAlign w:val="center"/>
          </w:tcPr>
          <w:p w14:paraId="63C46BCD"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4.45</w:t>
            </w:r>
          </w:p>
        </w:tc>
        <w:tc>
          <w:tcPr>
            <w:tcW w:w="1418" w:type="dxa"/>
            <w:shd w:val="clear" w:color="auto" w:fill="auto"/>
            <w:vAlign w:val="center"/>
          </w:tcPr>
          <w:p w14:paraId="016875D0"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0.96</w:t>
            </w:r>
          </w:p>
        </w:tc>
        <w:tc>
          <w:tcPr>
            <w:tcW w:w="1279" w:type="dxa"/>
            <w:vAlign w:val="center"/>
          </w:tcPr>
          <w:p w14:paraId="1F7C53FA"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-55.28</w:t>
            </w:r>
          </w:p>
        </w:tc>
      </w:tr>
      <w:tr w:rsidR="00B90F6A" w:rsidRPr="003648AB" w14:paraId="647D6E80" w14:textId="77777777" w:rsidTr="007A1664">
        <w:trPr>
          <w:trHeight w:val="284"/>
          <w:jc w:val="right"/>
        </w:trPr>
        <w:tc>
          <w:tcPr>
            <w:tcW w:w="2694" w:type="dxa"/>
            <w:shd w:val="clear" w:color="auto" w:fill="FFFFFF" w:themeFill="background1"/>
            <w:vAlign w:val="center"/>
          </w:tcPr>
          <w:p w14:paraId="6090C9D4"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Structured products</w:t>
            </w:r>
          </w:p>
        </w:tc>
        <w:tc>
          <w:tcPr>
            <w:tcW w:w="1414" w:type="dxa"/>
            <w:shd w:val="clear" w:color="auto" w:fill="auto"/>
            <w:vAlign w:val="center"/>
          </w:tcPr>
          <w:p w14:paraId="2D9BB756"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63.78</w:t>
            </w:r>
          </w:p>
        </w:tc>
        <w:tc>
          <w:tcPr>
            <w:tcW w:w="1418" w:type="dxa"/>
            <w:shd w:val="clear" w:color="auto" w:fill="auto"/>
            <w:vAlign w:val="center"/>
          </w:tcPr>
          <w:p w14:paraId="49D5389B" w14:textId="77777777" w:rsidR="00B90F6A" w:rsidRPr="00AA330D"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13.44</w:t>
            </w:r>
          </w:p>
        </w:tc>
        <w:tc>
          <w:tcPr>
            <w:tcW w:w="1417" w:type="dxa"/>
            <w:shd w:val="clear" w:color="auto" w:fill="auto"/>
            <w:vAlign w:val="center"/>
          </w:tcPr>
          <w:p w14:paraId="13E96E66"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146.47</w:t>
            </w:r>
          </w:p>
        </w:tc>
        <w:tc>
          <w:tcPr>
            <w:tcW w:w="1418" w:type="dxa"/>
            <w:shd w:val="clear" w:color="auto" w:fill="auto"/>
            <w:vAlign w:val="center"/>
          </w:tcPr>
          <w:p w14:paraId="7D3CFB98"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31.48</w:t>
            </w:r>
          </w:p>
        </w:tc>
        <w:tc>
          <w:tcPr>
            <w:tcW w:w="1279" w:type="dxa"/>
            <w:vAlign w:val="center"/>
          </w:tcPr>
          <w:p w14:paraId="278CED6E"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-56.46</w:t>
            </w:r>
          </w:p>
        </w:tc>
      </w:tr>
      <w:tr w:rsidR="00B90F6A" w:rsidRPr="003648AB" w14:paraId="5CB29345" w14:textId="77777777" w:rsidTr="007A1664">
        <w:trPr>
          <w:trHeight w:val="397"/>
          <w:jc w:val="right"/>
        </w:trPr>
        <w:tc>
          <w:tcPr>
            <w:tcW w:w="2694" w:type="dxa"/>
            <w:shd w:val="clear" w:color="auto" w:fill="F8F8F8"/>
            <w:vAlign w:val="center"/>
          </w:tcPr>
          <w:p w14:paraId="3B0500AA" w14:textId="77777777" w:rsidR="00B90F6A" w:rsidRPr="00E44FE6" w:rsidRDefault="00B90F6A" w:rsidP="007A1664">
            <w:pPr>
              <w:tabs>
                <w:tab w:val="center" w:pos="720"/>
              </w:tabs>
              <w:rPr>
                <w:rFonts w:asciiTheme="minorHAnsi" w:hAnsiTheme="minorHAnsi" w:cs="Arial"/>
                <w:b/>
                <w:i/>
                <w:color w:val="1F4E79" w:themeColor="accent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1414" w:type="dxa"/>
            <w:shd w:val="clear" w:color="auto" w:fill="auto"/>
            <w:vAlign w:val="center"/>
          </w:tcPr>
          <w:p w14:paraId="49F73D45"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2CF64CCB"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7FECE195"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186.20</w:t>
            </w:r>
          </w:p>
        </w:tc>
        <w:tc>
          <w:tcPr>
            <w:tcW w:w="1418" w:type="dxa"/>
            <w:shd w:val="clear" w:color="auto" w:fill="auto"/>
            <w:vAlign w:val="center"/>
          </w:tcPr>
          <w:p w14:paraId="3D97092A"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39.99</w:t>
            </w:r>
          </w:p>
        </w:tc>
        <w:tc>
          <w:tcPr>
            <w:tcW w:w="1279" w:type="dxa"/>
            <w:vAlign w:val="center"/>
          </w:tcPr>
          <w:p w14:paraId="664769CC" w14:textId="77777777" w:rsidR="00B90F6A" w:rsidRPr="0074415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0AB6FEF6" w14:textId="77777777" w:rsidTr="007A1664">
        <w:trPr>
          <w:trHeight w:val="284"/>
          <w:jc w:val="right"/>
        </w:trPr>
        <w:tc>
          <w:tcPr>
            <w:tcW w:w="2694" w:type="dxa"/>
            <w:shd w:val="clear" w:color="auto" w:fill="FFFFFF" w:themeFill="background1"/>
            <w:vAlign w:val="center"/>
          </w:tcPr>
          <w:p w14:paraId="49C8A7F1"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414" w:type="dxa"/>
            <w:shd w:val="clear" w:color="auto" w:fill="auto"/>
            <w:vAlign w:val="center"/>
          </w:tcPr>
          <w:p w14:paraId="31DF9547"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696E9EA1"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53C87E86"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186.20</w:t>
            </w:r>
          </w:p>
        </w:tc>
        <w:tc>
          <w:tcPr>
            <w:tcW w:w="1418" w:type="dxa"/>
            <w:shd w:val="clear" w:color="auto" w:fill="auto"/>
            <w:vAlign w:val="center"/>
          </w:tcPr>
          <w:p w14:paraId="4DAAB412" w14:textId="77777777" w:rsidR="00B90F6A" w:rsidRPr="00744158"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39.99</w:t>
            </w:r>
          </w:p>
        </w:tc>
        <w:tc>
          <w:tcPr>
            <w:tcW w:w="1279" w:type="dxa"/>
            <w:vAlign w:val="center"/>
          </w:tcPr>
          <w:p w14:paraId="28CAE4C4" w14:textId="77777777" w:rsidR="00B90F6A" w:rsidRPr="0074415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60F7A6C3" w14:textId="77777777" w:rsidTr="007A1664">
        <w:trPr>
          <w:trHeight w:val="284"/>
          <w:jc w:val="right"/>
        </w:trPr>
        <w:tc>
          <w:tcPr>
            <w:tcW w:w="2694" w:type="dxa"/>
            <w:shd w:val="clear" w:color="auto" w:fill="FFFFFF" w:themeFill="background1"/>
            <w:vAlign w:val="center"/>
          </w:tcPr>
          <w:p w14:paraId="295FC8FC"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414" w:type="dxa"/>
            <w:shd w:val="clear" w:color="auto" w:fill="auto"/>
            <w:vAlign w:val="center"/>
          </w:tcPr>
          <w:p w14:paraId="5AAE2611" w14:textId="77777777" w:rsidR="00B90F6A" w:rsidRPr="00A313EE" w:rsidRDefault="00B90F6A" w:rsidP="007A1664">
            <w:pPr>
              <w:tabs>
                <w:tab w:val="center" w:pos="720"/>
              </w:tabs>
              <w:jc w:val="right"/>
              <w:rPr>
                <w:rFonts w:asciiTheme="minorHAnsi" w:hAnsiTheme="minorHAnsi" w:cs="Arial"/>
                <w:color w:val="2E74B5" w:themeColor="accent1" w:themeShade="BF"/>
                <w:sz w:val="20"/>
                <w:szCs w:val="20"/>
                <w:lang w:val="en-US"/>
              </w:rPr>
            </w:pPr>
          </w:p>
        </w:tc>
        <w:tc>
          <w:tcPr>
            <w:tcW w:w="1418" w:type="dxa"/>
            <w:shd w:val="clear" w:color="auto" w:fill="auto"/>
            <w:vAlign w:val="center"/>
          </w:tcPr>
          <w:p w14:paraId="65F72EB1" w14:textId="77777777" w:rsidR="00B90F6A" w:rsidRPr="00DF18C8"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56C7384E"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33C7F9C7"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c>
          <w:tcPr>
            <w:tcW w:w="1279" w:type="dxa"/>
            <w:vAlign w:val="center"/>
          </w:tcPr>
          <w:p w14:paraId="19C62149" w14:textId="77777777" w:rsidR="00B90F6A" w:rsidRPr="00AA330D"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2328F65A" w14:textId="77777777" w:rsidTr="007A1664">
        <w:trPr>
          <w:trHeight w:val="397"/>
          <w:jc w:val="right"/>
        </w:trPr>
        <w:tc>
          <w:tcPr>
            <w:tcW w:w="2694" w:type="dxa"/>
            <w:shd w:val="clear" w:color="auto" w:fill="F8F8F8"/>
            <w:vAlign w:val="center"/>
          </w:tcPr>
          <w:p w14:paraId="17C57E5A" w14:textId="77777777" w:rsidR="00B90F6A" w:rsidRPr="001A08FD" w:rsidRDefault="00B90F6A" w:rsidP="007A1664">
            <w:pPr>
              <w:tabs>
                <w:tab w:val="center" w:pos="720"/>
              </w:tabs>
              <w:rPr>
                <w:rFonts w:asciiTheme="minorHAnsi" w:hAnsiTheme="minorHAnsi" w:cs="Arial"/>
                <w:color w:val="808080" w:themeColor="background1" w:themeShade="80"/>
                <w:sz w:val="20"/>
                <w:szCs w:val="20"/>
                <w:lang w:val="en-US"/>
              </w:rPr>
            </w:pPr>
            <w:r w:rsidRPr="001A08FD">
              <w:rPr>
                <w:rFonts w:asciiTheme="minorHAnsi" w:hAnsiTheme="minorHAnsi" w:cs="Arial"/>
                <w:b/>
                <w:i/>
                <w:color w:val="808080" w:themeColor="background1" w:themeShade="80"/>
                <w:sz w:val="20"/>
                <w:szCs w:val="20"/>
                <w:lang w:val="en-US"/>
              </w:rPr>
              <w:t>Total Regulated Spot Market</w:t>
            </w:r>
            <w:r>
              <w:rPr>
                <w:rFonts w:asciiTheme="minorHAnsi" w:hAnsiTheme="minorHAnsi" w:cs="Arial"/>
                <w:b/>
                <w:i/>
                <w:color w:val="808080" w:themeColor="background1" w:themeShade="80"/>
                <w:sz w:val="20"/>
                <w:szCs w:val="20"/>
                <w:lang w:val="en-US"/>
              </w:rPr>
              <w:t>, out of which:</w:t>
            </w:r>
          </w:p>
        </w:tc>
        <w:tc>
          <w:tcPr>
            <w:tcW w:w="1414" w:type="dxa"/>
            <w:shd w:val="clear" w:color="auto" w:fill="auto"/>
            <w:vAlign w:val="center"/>
          </w:tcPr>
          <w:p w14:paraId="0E8D11AC"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4,420.66</w:t>
            </w:r>
          </w:p>
        </w:tc>
        <w:tc>
          <w:tcPr>
            <w:tcW w:w="1418" w:type="dxa"/>
            <w:shd w:val="clear" w:color="auto" w:fill="auto"/>
            <w:vAlign w:val="center"/>
          </w:tcPr>
          <w:p w14:paraId="54EBB831"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932.19</w:t>
            </w:r>
          </w:p>
        </w:tc>
        <w:tc>
          <w:tcPr>
            <w:tcW w:w="1417" w:type="dxa"/>
            <w:shd w:val="clear" w:color="auto" w:fill="auto"/>
            <w:vAlign w:val="center"/>
          </w:tcPr>
          <w:p w14:paraId="72061F4B"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5,384.30</w:t>
            </w:r>
          </w:p>
        </w:tc>
        <w:tc>
          <w:tcPr>
            <w:tcW w:w="1418" w:type="dxa"/>
            <w:shd w:val="clear" w:color="auto" w:fill="auto"/>
            <w:vAlign w:val="center"/>
          </w:tcPr>
          <w:p w14:paraId="6FEB64DF"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1,156.68</w:t>
            </w:r>
          </w:p>
        </w:tc>
        <w:tc>
          <w:tcPr>
            <w:tcW w:w="1279" w:type="dxa"/>
            <w:vAlign w:val="center"/>
          </w:tcPr>
          <w:p w14:paraId="3489BD1E"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-17.90</w:t>
            </w:r>
          </w:p>
        </w:tc>
      </w:tr>
      <w:tr w:rsidR="00B90F6A" w:rsidRPr="003648AB" w14:paraId="7CA8CFF7" w14:textId="77777777" w:rsidTr="007A1664">
        <w:trPr>
          <w:trHeight w:val="284"/>
          <w:jc w:val="right"/>
        </w:trPr>
        <w:tc>
          <w:tcPr>
            <w:tcW w:w="2694" w:type="dxa"/>
            <w:shd w:val="clear" w:color="auto" w:fill="FFFFFF" w:themeFill="background1"/>
            <w:vAlign w:val="center"/>
          </w:tcPr>
          <w:p w14:paraId="757F94FD"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Equities</w:t>
            </w:r>
          </w:p>
        </w:tc>
        <w:tc>
          <w:tcPr>
            <w:tcW w:w="1414" w:type="dxa"/>
            <w:shd w:val="clear" w:color="auto" w:fill="auto"/>
            <w:vAlign w:val="center"/>
          </w:tcPr>
          <w:p w14:paraId="3A8393E3"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4,272.13</w:t>
            </w:r>
          </w:p>
        </w:tc>
        <w:tc>
          <w:tcPr>
            <w:tcW w:w="1418" w:type="dxa"/>
            <w:shd w:val="clear" w:color="auto" w:fill="auto"/>
            <w:vAlign w:val="center"/>
          </w:tcPr>
          <w:p w14:paraId="64CD4D8B"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900.92</w:t>
            </w:r>
          </w:p>
        </w:tc>
        <w:tc>
          <w:tcPr>
            <w:tcW w:w="1417" w:type="dxa"/>
            <w:shd w:val="clear" w:color="auto" w:fill="auto"/>
            <w:vAlign w:val="center"/>
          </w:tcPr>
          <w:p w14:paraId="3324C4C8"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5,104.21</w:t>
            </w:r>
          </w:p>
        </w:tc>
        <w:tc>
          <w:tcPr>
            <w:tcW w:w="1418" w:type="dxa"/>
            <w:shd w:val="clear" w:color="auto" w:fill="auto"/>
            <w:vAlign w:val="center"/>
          </w:tcPr>
          <w:p w14:paraId="249E0D17"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1,096.54</w:t>
            </w:r>
          </w:p>
        </w:tc>
        <w:tc>
          <w:tcPr>
            <w:tcW w:w="1279" w:type="dxa"/>
            <w:vAlign w:val="center"/>
          </w:tcPr>
          <w:p w14:paraId="5E68FC6D"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-16.30</w:t>
            </w:r>
          </w:p>
        </w:tc>
      </w:tr>
      <w:tr w:rsidR="00B90F6A" w:rsidRPr="003648AB" w14:paraId="2B0709E5" w14:textId="77777777" w:rsidTr="007A1664">
        <w:trPr>
          <w:trHeight w:val="284"/>
          <w:jc w:val="right"/>
        </w:trPr>
        <w:tc>
          <w:tcPr>
            <w:tcW w:w="2694" w:type="dxa"/>
            <w:shd w:val="clear" w:color="auto" w:fill="FFFFFF" w:themeFill="background1"/>
            <w:vAlign w:val="center"/>
          </w:tcPr>
          <w:p w14:paraId="733F25EC" w14:textId="77777777" w:rsidR="00B90F6A" w:rsidRPr="001A08FD"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808080" w:themeColor="background1" w:themeShade="80"/>
                <w:sz w:val="20"/>
                <w:szCs w:val="20"/>
                <w:lang w:val="en-US"/>
              </w:rPr>
            </w:pPr>
            <w:r w:rsidRPr="001A08FD">
              <w:rPr>
                <w:rFonts w:asciiTheme="minorHAnsi" w:hAnsiTheme="minorHAnsi" w:cs="Arial"/>
                <w:color w:val="808080" w:themeColor="background1" w:themeShade="80"/>
                <w:sz w:val="20"/>
                <w:szCs w:val="20"/>
                <w:lang w:val="en-US"/>
              </w:rPr>
              <w:t xml:space="preserve"> Total Bonds</w:t>
            </w:r>
          </w:p>
        </w:tc>
        <w:tc>
          <w:tcPr>
            <w:tcW w:w="1414" w:type="dxa"/>
            <w:shd w:val="clear" w:color="auto" w:fill="auto"/>
            <w:vAlign w:val="center"/>
          </w:tcPr>
          <w:p w14:paraId="589EBDDA"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82.76</w:t>
            </w:r>
          </w:p>
        </w:tc>
        <w:tc>
          <w:tcPr>
            <w:tcW w:w="1418" w:type="dxa"/>
            <w:shd w:val="clear" w:color="auto" w:fill="auto"/>
            <w:vAlign w:val="center"/>
          </w:tcPr>
          <w:p w14:paraId="5CE63C6B"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17.41</w:t>
            </w:r>
          </w:p>
        </w:tc>
        <w:tc>
          <w:tcPr>
            <w:tcW w:w="1417" w:type="dxa"/>
            <w:shd w:val="clear" w:color="auto" w:fill="auto"/>
            <w:vAlign w:val="center"/>
          </w:tcPr>
          <w:p w14:paraId="07A8C81D"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129.17</w:t>
            </w:r>
          </w:p>
        </w:tc>
        <w:tc>
          <w:tcPr>
            <w:tcW w:w="1418" w:type="dxa"/>
            <w:shd w:val="clear" w:color="auto" w:fill="auto"/>
            <w:vAlign w:val="center"/>
          </w:tcPr>
          <w:p w14:paraId="7111C1F2"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27.71</w:t>
            </w:r>
          </w:p>
        </w:tc>
        <w:tc>
          <w:tcPr>
            <w:tcW w:w="1279" w:type="dxa"/>
            <w:vAlign w:val="center"/>
          </w:tcPr>
          <w:p w14:paraId="514A50B5" w14:textId="77777777" w:rsidR="00B90F6A" w:rsidRPr="001A08F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-35.93</w:t>
            </w:r>
          </w:p>
        </w:tc>
      </w:tr>
    </w:tbl>
    <w:p w14:paraId="48135D60" w14:textId="77777777" w:rsidR="00B90F6A" w:rsidRPr="003648AB" w:rsidRDefault="00B90F6A" w:rsidP="00B90F6A">
      <w:pPr>
        <w:tabs>
          <w:tab w:val="center" w:pos="720"/>
        </w:tabs>
        <w:ind w:left="1080"/>
        <w:rPr>
          <w:rFonts w:asciiTheme="minorHAnsi" w:hAnsiTheme="minorHAnsi" w:cs="Arial"/>
          <w:b/>
          <w:color w:val="000080"/>
          <w:sz w:val="20"/>
          <w:szCs w:val="20"/>
          <w:lang w:val="en-US"/>
        </w:rPr>
      </w:pPr>
      <w:r w:rsidRPr="003648AB">
        <w:rPr>
          <w:rFonts w:asciiTheme="minorHAnsi" w:hAnsiTheme="minorHAnsi" w:cs="Arial"/>
          <w:b/>
          <w:color w:val="000080"/>
          <w:sz w:val="20"/>
          <w:szCs w:val="20"/>
          <w:lang w:val="en-US"/>
        </w:rPr>
        <w:t xml:space="preserve"> </w:t>
      </w:r>
    </w:p>
    <w:p w14:paraId="29F1F4C8" w14:textId="77777777" w:rsidR="00B90F6A" w:rsidRPr="003648AB" w:rsidRDefault="00B90F6A" w:rsidP="00B90F6A">
      <w:pPr>
        <w:shd w:val="clear" w:color="auto" w:fill="FFFFFF"/>
        <w:tabs>
          <w:tab w:val="center" w:pos="720"/>
        </w:tabs>
        <w:ind w:left="360"/>
        <w:rPr>
          <w:rFonts w:asciiTheme="minorHAnsi" w:hAnsiTheme="minorHAnsi" w:cs="Arial"/>
          <w:b/>
          <w:lang w:val="en-US"/>
        </w:rPr>
      </w:pPr>
    </w:p>
    <w:p w14:paraId="42486C61" w14:textId="77777777" w:rsidR="00B90F6A" w:rsidRPr="00AC1A2F" w:rsidRDefault="00B90F6A" w:rsidP="00B90F6A">
      <w:pPr>
        <w:pStyle w:val="ListParagraph"/>
        <w:numPr>
          <w:ilvl w:val="0"/>
          <w:numId w:val="22"/>
        </w:numPr>
        <w:ind w:left="426" w:hanging="426"/>
        <w:rPr>
          <w:rFonts w:asciiTheme="minorHAnsi" w:hAnsiTheme="minorHAnsi" w:cs="Arial"/>
          <w:b/>
          <w:color w:val="323E4F" w:themeColor="text2" w:themeShade="BF"/>
          <w:sz w:val="22"/>
          <w:lang w:val="en-US"/>
        </w:rPr>
      </w:pPr>
      <w:r w:rsidRPr="00AC1A2F">
        <w:rPr>
          <w:rFonts w:asciiTheme="minorHAnsi" w:hAnsiTheme="minorHAnsi" w:cs="Arial"/>
          <w:b/>
          <w:color w:val="323E4F" w:themeColor="text2" w:themeShade="BF"/>
          <w:sz w:val="22"/>
          <w:lang w:val="en-US"/>
        </w:rPr>
        <w:t xml:space="preserve">The average daily  value on the BVB’s </w:t>
      </w:r>
      <w:r>
        <w:rPr>
          <w:rFonts w:asciiTheme="minorHAnsi" w:hAnsiTheme="minorHAnsi" w:cs="Arial"/>
          <w:b/>
          <w:color w:val="323E4F" w:themeColor="text2" w:themeShade="BF"/>
          <w:sz w:val="22"/>
          <w:lang w:val="en-US"/>
        </w:rPr>
        <w:t>R</w:t>
      </w:r>
      <w:r w:rsidRPr="00AC1A2F">
        <w:rPr>
          <w:rFonts w:asciiTheme="minorHAnsi" w:hAnsiTheme="minorHAnsi" w:cs="Arial"/>
          <w:b/>
          <w:color w:val="323E4F" w:themeColor="text2" w:themeShade="BF"/>
          <w:sz w:val="22"/>
          <w:lang w:val="en-US"/>
        </w:rPr>
        <w:t xml:space="preserve">egulated </w:t>
      </w:r>
      <w:r>
        <w:rPr>
          <w:rFonts w:asciiTheme="minorHAnsi" w:hAnsiTheme="minorHAnsi" w:cs="Arial"/>
          <w:b/>
          <w:color w:val="323E4F" w:themeColor="text2" w:themeShade="BF"/>
          <w:sz w:val="22"/>
          <w:lang w:val="en-US"/>
        </w:rPr>
        <w:t>Spot M</w:t>
      </w:r>
      <w:r w:rsidRPr="00AC1A2F">
        <w:rPr>
          <w:rFonts w:asciiTheme="minorHAnsi" w:hAnsiTheme="minorHAnsi" w:cs="Arial"/>
          <w:b/>
          <w:color w:val="323E4F" w:themeColor="text2" w:themeShade="BF"/>
          <w:sz w:val="22"/>
          <w:lang w:val="en-US"/>
        </w:rPr>
        <w:t xml:space="preserve">arket for </w:t>
      </w:r>
      <w:r>
        <w:rPr>
          <w:rFonts w:asciiTheme="minorHAnsi" w:hAnsiTheme="minorHAnsi" w:cs="Arial"/>
          <w:b/>
          <w:color w:val="323E4F" w:themeColor="text2" w:themeShade="BF"/>
          <w:sz w:val="22"/>
          <w:lang w:val="en-US"/>
        </w:rPr>
        <w:t>May 2019 compared with April 2019</w:t>
      </w:r>
    </w:p>
    <w:p w14:paraId="6F72A944" w14:textId="77777777" w:rsidR="00B90F6A" w:rsidRDefault="00B90F6A" w:rsidP="00B90F6A">
      <w:pPr>
        <w:tabs>
          <w:tab w:val="center" w:pos="720"/>
        </w:tabs>
        <w:ind w:left="2520"/>
        <w:rPr>
          <w:rFonts w:asciiTheme="minorHAnsi" w:hAnsiTheme="minorHAnsi" w:cs="Arial"/>
          <w:color w:val="000080"/>
          <w:lang w:val="en-US"/>
        </w:rPr>
      </w:pPr>
    </w:p>
    <w:tbl>
      <w:tblPr>
        <w:tblW w:w="9639" w:type="dxa"/>
        <w:jc w:val="right"/>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ayout w:type="fixed"/>
        <w:tblLook w:val="01E0" w:firstRow="1" w:lastRow="1" w:firstColumn="1" w:lastColumn="1" w:noHBand="0" w:noVBand="0"/>
      </w:tblPr>
      <w:tblGrid>
        <w:gridCol w:w="2691"/>
        <w:gridCol w:w="1136"/>
        <w:gridCol w:w="1132"/>
        <w:gridCol w:w="1136"/>
        <w:gridCol w:w="1134"/>
        <w:gridCol w:w="1132"/>
        <w:gridCol w:w="1278"/>
      </w:tblGrid>
      <w:tr w:rsidR="00B90F6A" w:rsidRPr="003648AB" w14:paraId="0C8EC968" w14:textId="77777777" w:rsidTr="007A1664">
        <w:trPr>
          <w:trHeight w:val="646"/>
          <w:jc w:val="right"/>
        </w:trPr>
        <w:tc>
          <w:tcPr>
            <w:tcW w:w="2691" w:type="dxa"/>
            <w:vMerge w:val="restart"/>
            <w:shd w:val="clear" w:color="auto" w:fill="auto"/>
            <w:vAlign w:val="center"/>
          </w:tcPr>
          <w:p w14:paraId="1CD4825A"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268" w:type="dxa"/>
            <w:gridSpan w:val="2"/>
            <w:shd w:val="clear" w:color="auto" w:fill="8EAADB"/>
            <w:vAlign w:val="center"/>
          </w:tcPr>
          <w:p w14:paraId="1F9978DC" w14:textId="77777777" w:rsidR="00B90F6A" w:rsidRPr="00A35A40"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35A40">
              <w:rPr>
                <w:rFonts w:asciiTheme="minorHAnsi" w:hAnsiTheme="minorHAnsi" w:cs="Arial"/>
                <w:b/>
                <w:color w:val="FFFFFF" w:themeColor="background1"/>
                <w:sz w:val="22"/>
                <w:szCs w:val="20"/>
                <w:lang w:val="en-US"/>
              </w:rPr>
              <w:t>Average daily value</w:t>
            </w:r>
          </w:p>
          <w:p w14:paraId="5DBE524F" w14:textId="77777777" w:rsidR="00B90F6A" w:rsidRPr="00172B4F" w:rsidRDefault="00B90F6A" w:rsidP="007A1664">
            <w:pPr>
              <w:tabs>
                <w:tab w:val="right" w:pos="209"/>
                <w:tab w:val="center" w:pos="720"/>
                <w:tab w:val="left" w:pos="1406"/>
              </w:tabs>
              <w:ind w:left="24" w:right="33"/>
              <w:jc w:val="center"/>
              <w:rPr>
                <w:rFonts w:asciiTheme="minorHAnsi" w:hAnsiTheme="minorHAnsi" w:cs="Arial"/>
                <w:b/>
                <w:i/>
                <w:color w:val="FFFFFF" w:themeColor="background1"/>
                <w:sz w:val="22"/>
                <w:szCs w:val="20"/>
                <w:lang w:val="en-US"/>
              </w:rPr>
            </w:pPr>
            <w:r>
              <w:rPr>
                <w:rFonts w:asciiTheme="minorHAnsi" w:hAnsiTheme="minorHAnsi" w:cs="Arial"/>
                <w:b/>
                <w:i/>
                <w:color w:val="FFFFFF" w:themeColor="background1"/>
                <w:sz w:val="22"/>
                <w:szCs w:val="20"/>
                <w:lang w:val="en-US"/>
              </w:rPr>
              <w:t>May 2019</w:t>
            </w:r>
          </w:p>
        </w:tc>
        <w:tc>
          <w:tcPr>
            <w:tcW w:w="2270" w:type="dxa"/>
            <w:gridSpan w:val="2"/>
            <w:shd w:val="clear" w:color="auto" w:fill="8EAADB"/>
            <w:vAlign w:val="center"/>
          </w:tcPr>
          <w:p w14:paraId="696877FD" w14:textId="77777777" w:rsidR="00B90F6A" w:rsidRPr="00A35A40"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A35A40">
              <w:rPr>
                <w:rFonts w:asciiTheme="minorHAnsi" w:hAnsiTheme="minorHAnsi" w:cs="Arial"/>
                <w:b/>
                <w:color w:val="FFFFFF" w:themeColor="background1"/>
                <w:sz w:val="22"/>
                <w:szCs w:val="20"/>
                <w:lang w:val="en-US"/>
              </w:rPr>
              <w:t>Average daily value</w:t>
            </w:r>
          </w:p>
          <w:p w14:paraId="67D01633" w14:textId="77777777" w:rsidR="00B90F6A" w:rsidRPr="00172B4F" w:rsidRDefault="00B90F6A" w:rsidP="007A1664">
            <w:pPr>
              <w:tabs>
                <w:tab w:val="right" w:pos="209"/>
                <w:tab w:val="center" w:pos="720"/>
              </w:tabs>
              <w:ind w:right="33"/>
              <w:jc w:val="center"/>
              <w:rPr>
                <w:rFonts w:asciiTheme="minorHAnsi" w:hAnsiTheme="minorHAnsi" w:cs="Arial"/>
                <w:b/>
                <w:i/>
                <w:color w:val="FFFFFF" w:themeColor="background1"/>
                <w:sz w:val="22"/>
                <w:szCs w:val="20"/>
                <w:lang w:val="en-US"/>
              </w:rPr>
            </w:pPr>
            <w:r>
              <w:rPr>
                <w:rFonts w:asciiTheme="minorHAnsi" w:hAnsiTheme="minorHAnsi" w:cs="Arial"/>
                <w:b/>
                <w:i/>
                <w:color w:val="FFFFFF" w:themeColor="background1"/>
                <w:sz w:val="22"/>
                <w:szCs w:val="20"/>
              </w:rPr>
              <w:t>April 2019</w:t>
            </w:r>
          </w:p>
        </w:tc>
        <w:tc>
          <w:tcPr>
            <w:tcW w:w="2410" w:type="dxa"/>
            <w:gridSpan w:val="2"/>
            <w:shd w:val="clear" w:color="auto" w:fill="8EAADB"/>
            <w:vAlign w:val="center"/>
          </w:tcPr>
          <w:p w14:paraId="34F094F2" w14:textId="77777777" w:rsidR="00B90F6A"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sidRPr="00A072A9">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Change</w:t>
            </w:r>
          </w:p>
        </w:tc>
      </w:tr>
      <w:tr w:rsidR="00B90F6A" w:rsidRPr="003648AB" w14:paraId="4F8ADA82" w14:textId="77777777" w:rsidTr="007A1664">
        <w:trPr>
          <w:trHeight w:val="236"/>
          <w:jc w:val="right"/>
        </w:trPr>
        <w:tc>
          <w:tcPr>
            <w:tcW w:w="2691" w:type="dxa"/>
            <w:vMerge/>
            <w:shd w:val="clear" w:color="auto" w:fill="FFFFFF"/>
            <w:vAlign w:val="center"/>
          </w:tcPr>
          <w:p w14:paraId="5CD144D1"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136" w:type="dxa"/>
            <w:shd w:val="clear" w:color="auto" w:fill="9CC2E5"/>
            <w:vAlign w:val="center"/>
          </w:tcPr>
          <w:p w14:paraId="6349DBF1"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132" w:type="dxa"/>
            <w:shd w:val="clear" w:color="auto" w:fill="9CC2E5"/>
            <w:vAlign w:val="center"/>
          </w:tcPr>
          <w:p w14:paraId="23879A79"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136" w:type="dxa"/>
            <w:shd w:val="clear" w:color="auto" w:fill="9CC2E5"/>
            <w:vAlign w:val="center"/>
          </w:tcPr>
          <w:p w14:paraId="243DD958"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134" w:type="dxa"/>
            <w:shd w:val="clear" w:color="auto" w:fill="9CC2E5"/>
            <w:vAlign w:val="center"/>
          </w:tcPr>
          <w:p w14:paraId="73C7C016"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132" w:type="dxa"/>
            <w:shd w:val="clear" w:color="auto" w:fill="9CC2E5"/>
          </w:tcPr>
          <w:p w14:paraId="5120F1E5"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w:t>
            </w:r>
          </w:p>
        </w:tc>
        <w:tc>
          <w:tcPr>
            <w:tcW w:w="1278" w:type="dxa"/>
            <w:shd w:val="clear" w:color="auto" w:fill="9CC2E5"/>
          </w:tcPr>
          <w:p w14:paraId="77ECB93A"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Pr>
                <w:rFonts w:asciiTheme="minorHAnsi" w:hAnsiTheme="minorHAnsi" w:cs="Arial"/>
                <w:color w:val="FFFFFF" w:themeColor="background1"/>
                <w:sz w:val="18"/>
                <w:szCs w:val="20"/>
                <w:lang w:val="en-US"/>
              </w:rPr>
              <w:t>EUR</w:t>
            </w:r>
          </w:p>
        </w:tc>
      </w:tr>
      <w:tr w:rsidR="00B90F6A" w:rsidRPr="003648AB" w14:paraId="523C0EEA" w14:textId="77777777" w:rsidTr="007A1664">
        <w:trPr>
          <w:trHeight w:val="397"/>
          <w:jc w:val="right"/>
        </w:trPr>
        <w:tc>
          <w:tcPr>
            <w:tcW w:w="2691" w:type="dxa"/>
            <w:shd w:val="clear" w:color="auto" w:fill="F8F8F8"/>
            <w:vAlign w:val="center"/>
          </w:tcPr>
          <w:p w14:paraId="1CED918F" w14:textId="77777777" w:rsidR="00B90F6A" w:rsidRPr="00E44FE6" w:rsidRDefault="00B90F6A" w:rsidP="007A1664">
            <w:pPr>
              <w:tabs>
                <w:tab w:val="center" w:pos="720"/>
              </w:tabs>
              <w:ind w:left="24"/>
              <w:rPr>
                <w:rFonts w:asciiTheme="minorHAnsi" w:hAnsiTheme="minorHAnsi" w:cs="Arial"/>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6948" w:type="dxa"/>
            <w:gridSpan w:val="6"/>
            <w:shd w:val="clear" w:color="auto" w:fill="F8F8F8"/>
            <w:vAlign w:val="center"/>
          </w:tcPr>
          <w:p w14:paraId="60F5D6BE" w14:textId="77777777" w:rsidR="00B90F6A" w:rsidRPr="00E44FE6" w:rsidRDefault="00B90F6A" w:rsidP="007A1664">
            <w:pPr>
              <w:tabs>
                <w:tab w:val="center" w:pos="720"/>
              </w:tabs>
              <w:ind w:left="24"/>
              <w:rPr>
                <w:rFonts w:asciiTheme="minorHAnsi" w:hAnsiTheme="minorHAnsi" w:cs="Arial"/>
                <w:color w:val="1F4E79" w:themeColor="accent1" w:themeShade="80"/>
                <w:sz w:val="20"/>
                <w:szCs w:val="20"/>
                <w:lang w:val="en-US"/>
              </w:rPr>
            </w:pPr>
          </w:p>
        </w:tc>
      </w:tr>
      <w:tr w:rsidR="00B90F6A" w:rsidRPr="003648AB" w14:paraId="07B32F69" w14:textId="77777777" w:rsidTr="007A1664">
        <w:trPr>
          <w:trHeight w:val="284"/>
          <w:jc w:val="right"/>
        </w:trPr>
        <w:tc>
          <w:tcPr>
            <w:tcW w:w="2691" w:type="dxa"/>
            <w:shd w:val="clear" w:color="auto" w:fill="FFFFFF" w:themeFill="background1"/>
            <w:vAlign w:val="center"/>
          </w:tcPr>
          <w:p w14:paraId="65150351"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136" w:type="dxa"/>
            <w:shd w:val="clear" w:color="auto" w:fill="auto"/>
            <w:vAlign w:val="center"/>
          </w:tcPr>
          <w:p w14:paraId="722D323C"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46.54</w:t>
            </w:r>
          </w:p>
        </w:tc>
        <w:tc>
          <w:tcPr>
            <w:tcW w:w="1132" w:type="dxa"/>
            <w:shd w:val="clear" w:color="auto" w:fill="auto"/>
            <w:vAlign w:val="center"/>
          </w:tcPr>
          <w:p w14:paraId="4AED12A5"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9.78</w:t>
            </w:r>
          </w:p>
        </w:tc>
        <w:tc>
          <w:tcPr>
            <w:tcW w:w="1136" w:type="dxa"/>
            <w:shd w:val="clear" w:color="auto" w:fill="auto"/>
            <w:vAlign w:val="center"/>
          </w:tcPr>
          <w:p w14:paraId="03F11EAF"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27.74</w:t>
            </w:r>
          </w:p>
        </w:tc>
        <w:tc>
          <w:tcPr>
            <w:tcW w:w="1134" w:type="dxa"/>
            <w:shd w:val="clear" w:color="auto" w:fill="auto"/>
            <w:vAlign w:val="center"/>
          </w:tcPr>
          <w:p w14:paraId="5432D1C6"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5.83</w:t>
            </w:r>
          </w:p>
        </w:tc>
        <w:tc>
          <w:tcPr>
            <w:tcW w:w="1132" w:type="dxa"/>
            <w:vAlign w:val="center"/>
          </w:tcPr>
          <w:p w14:paraId="3CA68D98"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67.77</w:t>
            </w:r>
          </w:p>
        </w:tc>
        <w:tc>
          <w:tcPr>
            <w:tcW w:w="1278" w:type="dxa"/>
            <w:vAlign w:val="center"/>
          </w:tcPr>
          <w:p w14:paraId="5C92D2F0"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67.75</w:t>
            </w:r>
          </w:p>
        </w:tc>
      </w:tr>
      <w:tr w:rsidR="00B90F6A" w:rsidRPr="003648AB" w14:paraId="3C9925DC" w14:textId="77777777" w:rsidTr="007A1664">
        <w:trPr>
          <w:trHeight w:val="284"/>
          <w:jc w:val="right"/>
        </w:trPr>
        <w:tc>
          <w:tcPr>
            <w:tcW w:w="2691" w:type="dxa"/>
            <w:shd w:val="clear" w:color="auto" w:fill="FFFFFF" w:themeFill="background1"/>
            <w:vAlign w:val="center"/>
          </w:tcPr>
          <w:p w14:paraId="002E8A0B"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136" w:type="dxa"/>
            <w:shd w:val="clear" w:color="auto" w:fill="auto"/>
            <w:vAlign w:val="center"/>
          </w:tcPr>
          <w:p w14:paraId="147272A2"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0.59</w:t>
            </w:r>
          </w:p>
        </w:tc>
        <w:tc>
          <w:tcPr>
            <w:tcW w:w="1132" w:type="dxa"/>
            <w:shd w:val="clear" w:color="auto" w:fill="auto"/>
            <w:vAlign w:val="center"/>
          </w:tcPr>
          <w:p w14:paraId="05A471E5"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0.12</w:t>
            </w:r>
          </w:p>
        </w:tc>
        <w:tc>
          <w:tcPr>
            <w:tcW w:w="1136" w:type="dxa"/>
            <w:shd w:val="clear" w:color="auto" w:fill="auto"/>
            <w:vAlign w:val="center"/>
          </w:tcPr>
          <w:p w14:paraId="10B21326"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0.65</w:t>
            </w:r>
          </w:p>
        </w:tc>
        <w:tc>
          <w:tcPr>
            <w:tcW w:w="1134" w:type="dxa"/>
            <w:shd w:val="clear" w:color="auto" w:fill="auto"/>
            <w:vAlign w:val="center"/>
          </w:tcPr>
          <w:p w14:paraId="1A95643E"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0.14</w:t>
            </w:r>
          </w:p>
        </w:tc>
        <w:tc>
          <w:tcPr>
            <w:tcW w:w="1132" w:type="dxa"/>
            <w:vAlign w:val="center"/>
          </w:tcPr>
          <w:p w14:paraId="70335679"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-9.23</w:t>
            </w:r>
          </w:p>
        </w:tc>
        <w:tc>
          <w:tcPr>
            <w:tcW w:w="1278" w:type="dxa"/>
            <w:vAlign w:val="center"/>
          </w:tcPr>
          <w:p w14:paraId="7C895BF1"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-14.29</w:t>
            </w:r>
          </w:p>
        </w:tc>
      </w:tr>
      <w:tr w:rsidR="00B90F6A" w:rsidRPr="003648AB" w14:paraId="2E2F4338" w14:textId="77777777" w:rsidTr="007A1664">
        <w:trPr>
          <w:trHeight w:val="284"/>
          <w:jc w:val="right"/>
        </w:trPr>
        <w:tc>
          <w:tcPr>
            <w:tcW w:w="2691" w:type="dxa"/>
            <w:shd w:val="clear" w:color="auto" w:fill="FFFFFF" w:themeFill="background1"/>
            <w:vAlign w:val="center"/>
          </w:tcPr>
          <w:p w14:paraId="5A4E45C2"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136" w:type="dxa"/>
            <w:shd w:val="clear" w:color="auto" w:fill="auto"/>
            <w:vAlign w:val="center"/>
          </w:tcPr>
          <w:p w14:paraId="07D6FF58"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0.02</w:t>
            </w:r>
          </w:p>
        </w:tc>
        <w:tc>
          <w:tcPr>
            <w:tcW w:w="1132" w:type="dxa"/>
            <w:shd w:val="clear" w:color="auto" w:fill="auto"/>
            <w:vAlign w:val="center"/>
          </w:tcPr>
          <w:p w14:paraId="5E0E7A9B"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c>
          <w:tcPr>
            <w:tcW w:w="1136" w:type="dxa"/>
            <w:shd w:val="clear" w:color="auto" w:fill="auto"/>
            <w:vAlign w:val="center"/>
          </w:tcPr>
          <w:p w14:paraId="6C826984"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0.02</w:t>
            </w:r>
          </w:p>
        </w:tc>
        <w:tc>
          <w:tcPr>
            <w:tcW w:w="1134" w:type="dxa"/>
            <w:shd w:val="clear" w:color="auto" w:fill="auto"/>
            <w:vAlign w:val="center"/>
          </w:tcPr>
          <w:p w14:paraId="6216EBA8"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c>
          <w:tcPr>
            <w:tcW w:w="1132" w:type="dxa"/>
            <w:vAlign w:val="center"/>
          </w:tcPr>
          <w:p w14:paraId="245B6BDE"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c>
          <w:tcPr>
            <w:tcW w:w="1278" w:type="dxa"/>
            <w:vAlign w:val="center"/>
          </w:tcPr>
          <w:p w14:paraId="6245E356"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r>
      <w:tr w:rsidR="00B90F6A" w:rsidRPr="003648AB" w14:paraId="2D4690F2" w14:textId="77777777" w:rsidTr="007A1664">
        <w:trPr>
          <w:trHeight w:val="284"/>
          <w:jc w:val="right"/>
        </w:trPr>
        <w:tc>
          <w:tcPr>
            <w:tcW w:w="2691" w:type="dxa"/>
            <w:shd w:val="clear" w:color="auto" w:fill="FFFFFF" w:themeFill="background1"/>
            <w:vAlign w:val="center"/>
          </w:tcPr>
          <w:p w14:paraId="6632812D"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Structured products</w:t>
            </w:r>
          </w:p>
        </w:tc>
        <w:tc>
          <w:tcPr>
            <w:tcW w:w="1136" w:type="dxa"/>
            <w:shd w:val="clear" w:color="auto" w:fill="auto"/>
            <w:vAlign w:val="center"/>
          </w:tcPr>
          <w:p w14:paraId="3A928047"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0.91</w:t>
            </w:r>
          </w:p>
        </w:tc>
        <w:tc>
          <w:tcPr>
            <w:tcW w:w="1132" w:type="dxa"/>
            <w:shd w:val="clear" w:color="auto" w:fill="auto"/>
            <w:vAlign w:val="center"/>
          </w:tcPr>
          <w:p w14:paraId="214FF0F9"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0.19</w:t>
            </w:r>
          </w:p>
        </w:tc>
        <w:tc>
          <w:tcPr>
            <w:tcW w:w="1136" w:type="dxa"/>
            <w:shd w:val="clear" w:color="auto" w:fill="auto"/>
            <w:vAlign w:val="center"/>
          </w:tcPr>
          <w:p w14:paraId="12DC3762"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0.31</w:t>
            </w:r>
          </w:p>
        </w:tc>
        <w:tc>
          <w:tcPr>
            <w:tcW w:w="1134" w:type="dxa"/>
            <w:shd w:val="clear" w:color="auto" w:fill="auto"/>
            <w:vAlign w:val="center"/>
          </w:tcPr>
          <w:p w14:paraId="2545638D"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0.07</w:t>
            </w:r>
          </w:p>
        </w:tc>
        <w:tc>
          <w:tcPr>
            <w:tcW w:w="1132" w:type="dxa"/>
            <w:vAlign w:val="center"/>
          </w:tcPr>
          <w:p w14:paraId="7208CD7E"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193.55</w:t>
            </w:r>
          </w:p>
        </w:tc>
        <w:tc>
          <w:tcPr>
            <w:tcW w:w="1278" w:type="dxa"/>
            <w:vAlign w:val="center"/>
          </w:tcPr>
          <w:p w14:paraId="56C06098" w14:textId="77777777" w:rsidR="00B90F6A" w:rsidRPr="00710AD9"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171.43</w:t>
            </w:r>
          </w:p>
        </w:tc>
      </w:tr>
      <w:tr w:rsidR="00B90F6A" w:rsidRPr="003648AB" w14:paraId="1BF0E3E2" w14:textId="77777777" w:rsidTr="007A1664">
        <w:trPr>
          <w:trHeight w:val="397"/>
          <w:jc w:val="right"/>
        </w:trPr>
        <w:tc>
          <w:tcPr>
            <w:tcW w:w="2691" w:type="dxa"/>
            <w:shd w:val="clear" w:color="auto" w:fill="F8F8F8"/>
            <w:vAlign w:val="center"/>
          </w:tcPr>
          <w:p w14:paraId="073352B5" w14:textId="77777777" w:rsidR="00B90F6A" w:rsidRPr="009D677B" w:rsidRDefault="00B90F6A" w:rsidP="007A1664">
            <w:pPr>
              <w:tabs>
                <w:tab w:val="center" w:pos="720"/>
              </w:tabs>
              <w:rPr>
                <w:rFonts w:asciiTheme="minorHAnsi" w:hAnsiTheme="minorHAnsi" w:cs="Arial"/>
                <w:b/>
                <w:i/>
                <w:color w:val="808080" w:themeColor="background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6948" w:type="dxa"/>
            <w:gridSpan w:val="6"/>
            <w:shd w:val="clear" w:color="auto" w:fill="F8F8F8"/>
            <w:vAlign w:val="center"/>
          </w:tcPr>
          <w:p w14:paraId="56F8A578" w14:textId="77777777" w:rsidR="00B90F6A" w:rsidRPr="009D677B" w:rsidRDefault="00B90F6A" w:rsidP="007A1664">
            <w:pPr>
              <w:tabs>
                <w:tab w:val="center" w:pos="720"/>
              </w:tabs>
              <w:jc w:val="right"/>
              <w:rPr>
                <w:rFonts w:asciiTheme="minorHAnsi" w:hAnsiTheme="minorHAnsi" w:cs="Arial"/>
                <w:color w:val="808080" w:themeColor="background1" w:themeShade="80"/>
                <w:sz w:val="20"/>
                <w:szCs w:val="20"/>
                <w:lang w:val="en-US"/>
              </w:rPr>
            </w:pPr>
          </w:p>
        </w:tc>
      </w:tr>
      <w:tr w:rsidR="00B90F6A" w:rsidRPr="003648AB" w14:paraId="7C18FEC7" w14:textId="77777777" w:rsidTr="007A1664">
        <w:trPr>
          <w:trHeight w:val="284"/>
          <w:jc w:val="right"/>
        </w:trPr>
        <w:tc>
          <w:tcPr>
            <w:tcW w:w="2691" w:type="dxa"/>
            <w:shd w:val="clear" w:color="auto" w:fill="FFFFFF" w:themeFill="background1"/>
            <w:vAlign w:val="center"/>
          </w:tcPr>
          <w:p w14:paraId="03630F2D" w14:textId="77777777" w:rsidR="00B90F6A" w:rsidRPr="00503918"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503918">
              <w:rPr>
                <w:rFonts w:asciiTheme="minorHAnsi" w:hAnsiTheme="minorHAnsi" w:cs="Arial"/>
                <w:color w:val="1F4E79" w:themeColor="accent1" w:themeShade="80"/>
                <w:sz w:val="20"/>
                <w:szCs w:val="20"/>
                <w:lang w:val="en-US"/>
              </w:rPr>
              <w:t xml:space="preserve"> Equities</w:t>
            </w:r>
          </w:p>
        </w:tc>
        <w:tc>
          <w:tcPr>
            <w:tcW w:w="1136" w:type="dxa"/>
            <w:shd w:val="clear" w:color="auto" w:fill="auto"/>
            <w:vAlign w:val="center"/>
          </w:tcPr>
          <w:p w14:paraId="0A49DC0F"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2" w:type="dxa"/>
            <w:shd w:val="clear" w:color="auto" w:fill="auto"/>
            <w:vAlign w:val="center"/>
          </w:tcPr>
          <w:p w14:paraId="4E8BF374"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6" w:type="dxa"/>
            <w:shd w:val="clear" w:color="auto" w:fill="auto"/>
            <w:vAlign w:val="center"/>
          </w:tcPr>
          <w:p w14:paraId="6A079855"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4" w:type="dxa"/>
            <w:shd w:val="clear" w:color="auto" w:fill="auto"/>
            <w:vAlign w:val="center"/>
          </w:tcPr>
          <w:p w14:paraId="406BE3FF"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2" w:type="dxa"/>
            <w:vAlign w:val="center"/>
          </w:tcPr>
          <w:p w14:paraId="061695CA"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278" w:type="dxa"/>
            <w:vAlign w:val="center"/>
          </w:tcPr>
          <w:p w14:paraId="2B7D2C4B"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1F4DD235" w14:textId="77777777" w:rsidTr="007A1664">
        <w:trPr>
          <w:trHeight w:val="284"/>
          <w:jc w:val="right"/>
        </w:trPr>
        <w:tc>
          <w:tcPr>
            <w:tcW w:w="2691" w:type="dxa"/>
            <w:shd w:val="clear" w:color="auto" w:fill="FFFFFF" w:themeFill="background1"/>
            <w:vAlign w:val="center"/>
          </w:tcPr>
          <w:p w14:paraId="65F307B6" w14:textId="77777777" w:rsidR="00B90F6A" w:rsidRPr="00503918"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503918">
              <w:rPr>
                <w:rFonts w:asciiTheme="minorHAnsi" w:hAnsiTheme="minorHAnsi" w:cs="Arial"/>
                <w:color w:val="1F4E79" w:themeColor="accent1" w:themeShade="80"/>
                <w:sz w:val="20"/>
                <w:szCs w:val="20"/>
                <w:lang w:val="en-US"/>
              </w:rPr>
              <w:t xml:space="preserve"> Bonds</w:t>
            </w:r>
          </w:p>
        </w:tc>
        <w:tc>
          <w:tcPr>
            <w:tcW w:w="1136" w:type="dxa"/>
            <w:shd w:val="clear" w:color="auto" w:fill="auto"/>
            <w:vAlign w:val="center"/>
          </w:tcPr>
          <w:p w14:paraId="377BAEDA"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2" w:type="dxa"/>
            <w:shd w:val="clear" w:color="auto" w:fill="auto"/>
            <w:vAlign w:val="center"/>
          </w:tcPr>
          <w:p w14:paraId="1EEFC3F4"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6" w:type="dxa"/>
            <w:shd w:val="clear" w:color="auto" w:fill="auto"/>
            <w:vAlign w:val="center"/>
          </w:tcPr>
          <w:p w14:paraId="6F3D2A8D"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4" w:type="dxa"/>
            <w:shd w:val="clear" w:color="auto" w:fill="auto"/>
            <w:vAlign w:val="center"/>
          </w:tcPr>
          <w:p w14:paraId="189644EF"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132" w:type="dxa"/>
            <w:vAlign w:val="center"/>
          </w:tcPr>
          <w:p w14:paraId="57DF32E7"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278" w:type="dxa"/>
            <w:vAlign w:val="center"/>
          </w:tcPr>
          <w:p w14:paraId="28B0BCF5"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r>
    </w:tbl>
    <w:p w14:paraId="0785EE82" w14:textId="77777777" w:rsidR="00B90F6A" w:rsidRPr="003648AB" w:rsidRDefault="00B90F6A" w:rsidP="00B90F6A">
      <w:pPr>
        <w:tabs>
          <w:tab w:val="center" w:pos="720"/>
        </w:tabs>
        <w:rPr>
          <w:rFonts w:asciiTheme="minorHAnsi" w:hAnsiTheme="minorHAnsi" w:cs="Arial"/>
          <w:b/>
          <w:sz w:val="20"/>
          <w:szCs w:val="20"/>
          <w:lang w:val="en-US"/>
        </w:rPr>
      </w:pPr>
    </w:p>
    <w:p w14:paraId="381BADFF" w14:textId="77777777" w:rsidR="00B90F6A" w:rsidRDefault="00B90F6A" w:rsidP="00B90F6A">
      <w:pPr>
        <w:tabs>
          <w:tab w:val="center" w:pos="720"/>
        </w:tabs>
        <w:ind w:left="1080"/>
        <w:rPr>
          <w:rFonts w:asciiTheme="minorHAnsi" w:hAnsiTheme="minorHAnsi" w:cs="Arial"/>
          <w:color w:val="000080"/>
          <w:lang w:val="en-US"/>
        </w:rPr>
      </w:pPr>
    </w:p>
    <w:p w14:paraId="18EECF07" w14:textId="77777777" w:rsidR="00B90F6A" w:rsidRPr="00AC1A2F" w:rsidRDefault="00B90F6A" w:rsidP="00B90F6A">
      <w:pPr>
        <w:pStyle w:val="ListParagraph"/>
        <w:numPr>
          <w:ilvl w:val="0"/>
          <w:numId w:val="22"/>
        </w:numPr>
        <w:tabs>
          <w:tab w:val="center" w:pos="426"/>
          <w:tab w:val="left" w:pos="7092"/>
        </w:tabs>
        <w:ind w:left="426" w:hanging="426"/>
        <w:rPr>
          <w:rFonts w:asciiTheme="minorHAnsi" w:hAnsiTheme="minorHAnsi" w:cs="Arial"/>
          <w:b/>
          <w:color w:val="323E4F" w:themeColor="text2" w:themeShade="BF"/>
          <w:sz w:val="22"/>
          <w:lang w:val="en-US"/>
        </w:rPr>
      </w:pPr>
      <w:r w:rsidRPr="00E105CD">
        <w:rPr>
          <w:rFonts w:asciiTheme="minorHAnsi" w:hAnsiTheme="minorHAnsi" w:cs="Arial"/>
          <w:b/>
          <w:color w:val="323E4F" w:themeColor="text2" w:themeShade="BF"/>
          <w:sz w:val="22"/>
          <w:lang w:val="en-US"/>
        </w:rPr>
        <w:t xml:space="preserve">The average daily value </w:t>
      </w:r>
      <w:r>
        <w:rPr>
          <w:rFonts w:asciiTheme="minorHAnsi" w:hAnsiTheme="minorHAnsi" w:cs="Arial"/>
          <w:b/>
          <w:color w:val="323E4F" w:themeColor="text2" w:themeShade="BF"/>
          <w:sz w:val="22"/>
          <w:lang w:val="en-US"/>
        </w:rPr>
        <w:t>on the BVB’s R</w:t>
      </w:r>
      <w:r w:rsidRPr="00E105CD">
        <w:rPr>
          <w:rFonts w:asciiTheme="minorHAnsi" w:hAnsiTheme="minorHAnsi" w:cs="Arial"/>
          <w:b/>
          <w:color w:val="323E4F" w:themeColor="text2" w:themeShade="BF"/>
          <w:sz w:val="22"/>
          <w:lang w:val="en-US"/>
        </w:rPr>
        <w:t xml:space="preserve">egulated </w:t>
      </w:r>
      <w:r>
        <w:rPr>
          <w:rFonts w:asciiTheme="minorHAnsi" w:hAnsiTheme="minorHAnsi" w:cs="Arial"/>
          <w:b/>
          <w:color w:val="323E4F" w:themeColor="text2" w:themeShade="BF"/>
          <w:sz w:val="22"/>
          <w:lang w:val="en-US"/>
        </w:rPr>
        <w:t>Spot M</w:t>
      </w:r>
      <w:r w:rsidRPr="00E105CD">
        <w:rPr>
          <w:rFonts w:asciiTheme="minorHAnsi" w:hAnsiTheme="minorHAnsi" w:cs="Arial"/>
          <w:b/>
          <w:color w:val="323E4F" w:themeColor="text2" w:themeShade="BF"/>
          <w:sz w:val="22"/>
          <w:lang w:val="en-US"/>
        </w:rPr>
        <w:t>arket</w:t>
      </w:r>
      <w:r>
        <w:rPr>
          <w:rFonts w:asciiTheme="minorHAnsi" w:hAnsiTheme="minorHAnsi" w:cs="Arial"/>
          <w:b/>
          <w:color w:val="323E4F" w:themeColor="text2" w:themeShade="BF"/>
          <w:sz w:val="22"/>
          <w:lang w:val="en-US"/>
        </w:rPr>
        <w:t xml:space="preserve"> for May 2019 compared with May 2018 (YoY)</w:t>
      </w:r>
      <w:r w:rsidRPr="00AC1A2F">
        <w:rPr>
          <w:rFonts w:asciiTheme="minorHAnsi" w:hAnsiTheme="minorHAnsi" w:cs="Arial"/>
          <w:b/>
          <w:color w:val="323E4F" w:themeColor="text2" w:themeShade="BF"/>
          <w:sz w:val="22"/>
          <w:lang w:val="en-US"/>
        </w:rPr>
        <w:t xml:space="preserve"> </w:t>
      </w:r>
    </w:p>
    <w:p w14:paraId="1C890CA6" w14:textId="77777777" w:rsidR="00B90F6A" w:rsidRDefault="00B90F6A" w:rsidP="00B90F6A">
      <w:pPr>
        <w:tabs>
          <w:tab w:val="right" w:pos="209"/>
          <w:tab w:val="center" w:pos="720"/>
          <w:tab w:val="left" w:pos="1406"/>
        </w:tabs>
        <w:ind w:left="24" w:right="33"/>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age</w:t>
      </w:r>
    </w:p>
    <w:tbl>
      <w:tblPr>
        <w:tblW w:w="9636" w:type="dxa"/>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ook w:val="01E0" w:firstRow="1" w:lastRow="1" w:firstColumn="1" w:lastColumn="1" w:noHBand="0" w:noVBand="0"/>
      </w:tblPr>
      <w:tblGrid>
        <w:gridCol w:w="2691"/>
        <w:gridCol w:w="1417"/>
        <w:gridCol w:w="1418"/>
        <w:gridCol w:w="1417"/>
        <w:gridCol w:w="1418"/>
        <w:gridCol w:w="1275"/>
      </w:tblGrid>
      <w:tr w:rsidR="00B90F6A" w:rsidRPr="003648AB" w14:paraId="0A9BAB85" w14:textId="77777777" w:rsidTr="007A1664">
        <w:trPr>
          <w:trHeight w:val="646"/>
        </w:trPr>
        <w:tc>
          <w:tcPr>
            <w:tcW w:w="2691" w:type="dxa"/>
            <w:vMerge w:val="restart"/>
            <w:shd w:val="clear" w:color="auto" w:fill="auto"/>
            <w:vAlign w:val="center"/>
          </w:tcPr>
          <w:p w14:paraId="50B6EC42"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835" w:type="dxa"/>
            <w:gridSpan w:val="2"/>
            <w:shd w:val="clear" w:color="auto" w:fill="8EAADB"/>
            <w:vAlign w:val="center"/>
          </w:tcPr>
          <w:p w14:paraId="14928369" w14:textId="77777777" w:rsidR="00B90F6A" w:rsidRPr="0036201A" w:rsidRDefault="00B90F6A" w:rsidP="007A1664">
            <w:pPr>
              <w:tabs>
                <w:tab w:val="right" w:pos="209"/>
                <w:tab w:val="left" w:pos="542"/>
                <w:tab w:val="center" w:pos="720"/>
              </w:tabs>
              <w:ind w:left="24" w:right="223"/>
              <w:jc w:val="center"/>
              <w:rPr>
                <w:rFonts w:asciiTheme="minorHAnsi" w:hAnsiTheme="minorHAnsi" w:cs="Arial"/>
                <w:b/>
                <w:color w:val="FFFFFF" w:themeColor="background1"/>
                <w:sz w:val="22"/>
                <w:szCs w:val="20"/>
                <w:lang w:val="en-US"/>
              </w:rPr>
            </w:pPr>
            <w:r w:rsidRPr="0036201A">
              <w:rPr>
                <w:rFonts w:asciiTheme="minorHAnsi" w:hAnsiTheme="minorHAnsi" w:cs="Arial"/>
                <w:b/>
                <w:color w:val="FFFFFF" w:themeColor="background1"/>
                <w:sz w:val="22"/>
                <w:szCs w:val="20"/>
                <w:lang w:val="en-US"/>
              </w:rPr>
              <w:t>Average daily value</w:t>
            </w:r>
          </w:p>
          <w:p w14:paraId="53C8080B" w14:textId="77777777" w:rsidR="00B90F6A" w:rsidRPr="0036201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rPr>
              <w:t>May 2019</w:t>
            </w:r>
          </w:p>
        </w:tc>
        <w:tc>
          <w:tcPr>
            <w:tcW w:w="2835" w:type="dxa"/>
            <w:gridSpan w:val="2"/>
            <w:shd w:val="clear" w:color="auto" w:fill="8EAADB"/>
            <w:vAlign w:val="center"/>
          </w:tcPr>
          <w:p w14:paraId="3BE970FA" w14:textId="77777777" w:rsidR="00B90F6A" w:rsidRPr="0036201A" w:rsidRDefault="00B90F6A" w:rsidP="007A1664">
            <w:pPr>
              <w:tabs>
                <w:tab w:val="right" w:pos="209"/>
                <w:tab w:val="left" w:pos="542"/>
                <w:tab w:val="center" w:pos="720"/>
              </w:tabs>
              <w:ind w:left="24" w:right="223"/>
              <w:jc w:val="center"/>
              <w:rPr>
                <w:rFonts w:asciiTheme="minorHAnsi" w:hAnsiTheme="minorHAnsi" w:cs="Arial"/>
                <w:b/>
                <w:color w:val="FFFFFF" w:themeColor="background1"/>
                <w:sz w:val="22"/>
                <w:szCs w:val="20"/>
                <w:lang w:val="en-US"/>
              </w:rPr>
            </w:pPr>
            <w:r w:rsidRPr="0036201A">
              <w:rPr>
                <w:rFonts w:asciiTheme="minorHAnsi" w:hAnsiTheme="minorHAnsi" w:cs="Arial"/>
                <w:b/>
                <w:color w:val="FFFFFF" w:themeColor="background1"/>
                <w:sz w:val="22"/>
                <w:szCs w:val="20"/>
                <w:lang w:val="en-US"/>
              </w:rPr>
              <w:t xml:space="preserve">Average daily value </w:t>
            </w:r>
          </w:p>
          <w:p w14:paraId="059FFEA4" w14:textId="77777777" w:rsidR="00B90F6A" w:rsidRPr="0036201A"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May 2018</w:t>
            </w:r>
          </w:p>
        </w:tc>
        <w:tc>
          <w:tcPr>
            <w:tcW w:w="1275" w:type="dxa"/>
            <w:shd w:val="clear" w:color="auto" w:fill="8EAADB"/>
            <w:vAlign w:val="center"/>
          </w:tcPr>
          <w:p w14:paraId="65F8888E"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 xml:space="preserve">YoY </w:t>
            </w:r>
            <w:r w:rsidRPr="00A072A9">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Change</w:t>
            </w:r>
          </w:p>
        </w:tc>
      </w:tr>
      <w:tr w:rsidR="00B90F6A" w:rsidRPr="003648AB" w14:paraId="4C776E5C" w14:textId="77777777" w:rsidTr="007A1664">
        <w:trPr>
          <w:trHeight w:val="236"/>
        </w:trPr>
        <w:tc>
          <w:tcPr>
            <w:tcW w:w="2691" w:type="dxa"/>
            <w:vMerge/>
            <w:shd w:val="clear" w:color="auto" w:fill="FFFFFF"/>
            <w:vAlign w:val="center"/>
          </w:tcPr>
          <w:p w14:paraId="110FD16E"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417" w:type="dxa"/>
            <w:shd w:val="clear" w:color="auto" w:fill="9CC2E5"/>
            <w:vAlign w:val="center"/>
          </w:tcPr>
          <w:p w14:paraId="26E220B6"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4C0D9EFD"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417" w:type="dxa"/>
            <w:shd w:val="clear" w:color="auto" w:fill="9CC2E5"/>
            <w:vAlign w:val="center"/>
          </w:tcPr>
          <w:p w14:paraId="41992494"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2B1D2559"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275" w:type="dxa"/>
            <w:shd w:val="clear" w:color="auto" w:fill="9CC2E5"/>
            <w:vAlign w:val="center"/>
          </w:tcPr>
          <w:p w14:paraId="182E8A2C"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w:t>
            </w:r>
          </w:p>
        </w:tc>
      </w:tr>
      <w:tr w:rsidR="00B90F6A" w:rsidRPr="003648AB" w14:paraId="09DC5157" w14:textId="77777777" w:rsidTr="007A1664">
        <w:trPr>
          <w:trHeight w:val="397"/>
        </w:trPr>
        <w:tc>
          <w:tcPr>
            <w:tcW w:w="2691" w:type="dxa"/>
            <w:shd w:val="clear" w:color="auto" w:fill="F8F8F8"/>
            <w:vAlign w:val="center"/>
          </w:tcPr>
          <w:p w14:paraId="1CD197FD" w14:textId="77777777" w:rsidR="00B90F6A" w:rsidRPr="00E44FE6" w:rsidRDefault="00B90F6A" w:rsidP="007A1664">
            <w:pPr>
              <w:tabs>
                <w:tab w:val="center" w:pos="720"/>
              </w:tabs>
              <w:ind w:left="24"/>
              <w:rPr>
                <w:rFonts w:asciiTheme="minorHAnsi" w:hAnsiTheme="minorHAnsi" w:cs="Arial"/>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6945" w:type="dxa"/>
            <w:gridSpan w:val="5"/>
            <w:shd w:val="clear" w:color="auto" w:fill="F8F8F8"/>
            <w:vAlign w:val="center"/>
          </w:tcPr>
          <w:p w14:paraId="2FC09336" w14:textId="77777777" w:rsidR="00B90F6A" w:rsidRPr="00AD0DDD"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44FE5E4F" w14:textId="77777777" w:rsidTr="007A1664">
        <w:trPr>
          <w:trHeight w:val="284"/>
        </w:trPr>
        <w:tc>
          <w:tcPr>
            <w:tcW w:w="2691" w:type="dxa"/>
            <w:shd w:val="clear" w:color="auto" w:fill="auto"/>
            <w:vAlign w:val="center"/>
          </w:tcPr>
          <w:p w14:paraId="64293E76"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417" w:type="dxa"/>
            <w:shd w:val="clear" w:color="auto" w:fill="auto"/>
            <w:vAlign w:val="center"/>
          </w:tcPr>
          <w:p w14:paraId="1D4E1620"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46.54</w:t>
            </w:r>
          </w:p>
        </w:tc>
        <w:tc>
          <w:tcPr>
            <w:tcW w:w="1418" w:type="dxa"/>
            <w:shd w:val="clear" w:color="auto" w:fill="auto"/>
            <w:vAlign w:val="center"/>
          </w:tcPr>
          <w:p w14:paraId="57B39A9F"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9.78</w:t>
            </w:r>
          </w:p>
        </w:tc>
        <w:tc>
          <w:tcPr>
            <w:tcW w:w="1417" w:type="dxa"/>
            <w:shd w:val="clear" w:color="auto" w:fill="auto"/>
            <w:vAlign w:val="center"/>
          </w:tcPr>
          <w:p w14:paraId="203FAD2A"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33.87</w:t>
            </w:r>
          </w:p>
        </w:tc>
        <w:tc>
          <w:tcPr>
            <w:tcW w:w="1418" w:type="dxa"/>
            <w:shd w:val="clear" w:color="auto" w:fill="auto"/>
            <w:vAlign w:val="center"/>
          </w:tcPr>
          <w:p w14:paraId="45E2F136"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7.30</w:t>
            </w:r>
          </w:p>
        </w:tc>
        <w:tc>
          <w:tcPr>
            <w:tcW w:w="1275" w:type="dxa"/>
            <w:vAlign w:val="center"/>
          </w:tcPr>
          <w:p w14:paraId="2E4C6D00"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37.41</w:t>
            </w:r>
          </w:p>
        </w:tc>
      </w:tr>
      <w:tr w:rsidR="00B90F6A" w:rsidRPr="003648AB" w14:paraId="1299B47C" w14:textId="77777777" w:rsidTr="007A1664">
        <w:trPr>
          <w:trHeight w:val="284"/>
        </w:trPr>
        <w:tc>
          <w:tcPr>
            <w:tcW w:w="2691" w:type="dxa"/>
            <w:shd w:val="clear" w:color="auto" w:fill="auto"/>
            <w:vAlign w:val="center"/>
          </w:tcPr>
          <w:p w14:paraId="6D74D736"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417" w:type="dxa"/>
            <w:shd w:val="clear" w:color="auto" w:fill="auto"/>
            <w:vAlign w:val="center"/>
          </w:tcPr>
          <w:p w14:paraId="36711CA4"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0.59</w:t>
            </w:r>
          </w:p>
        </w:tc>
        <w:tc>
          <w:tcPr>
            <w:tcW w:w="1418" w:type="dxa"/>
            <w:shd w:val="clear" w:color="auto" w:fill="auto"/>
            <w:vAlign w:val="center"/>
          </w:tcPr>
          <w:p w14:paraId="2C649A51"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0.12</w:t>
            </w:r>
          </w:p>
        </w:tc>
        <w:tc>
          <w:tcPr>
            <w:tcW w:w="1417" w:type="dxa"/>
            <w:shd w:val="clear" w:color="auto" w:fill="auto"/>
            <w:vAlign w:val="center"/>
          </w:tcPr>
          <w:p w14:paraId="2A80EDFE"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0.10</w:t>
            </w:r>
          </w:p>
        </w:tc>
        <w:tc>
          <w:tcPr>
            <w:tcW w:w="1418" w:type="dxa"/>
            <w:shd w:val="clear" w:color="auto" w:fill="auto"/>
            <w:vAlign w:val="center"/>
          </w:tcPr>
          <w:p w14:paraId="2F36F793"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0.02</w:t>
            </w:r>
          </w:p>
        </w:tc>
        <w:tc>
          <w:tcPr>
            <w:tcW w:w="1275" w:type="dxa"/>
            <w:vAlign w:val="center"/>
          </w:tcPr>
          <w:p w14:paraId="6AC4951F"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490.00</w:t>
            </w:r>
          </w:p>
        </w:tc>
      </w:tr>
      <w:tr w:rsidR="00B90F6A" w:rsidRPr="003648AB" w14:paraId="3EFB20FB" w14:textId="77777777" w:rsidTr="007A1664">
        <w:trPr>
          <w:trHeight w:val="284"/>
        </w:trPr>
        <w:tc>
          <w:tcPr>
            <w:tcW w:w="2691" w:type="dxa"/>
            <w:shd w:val="clear" w:color="auto" w:fill="auto"/>
            <w:vAlign w:val="center"/>
          </w:tcPr>
          <w:p w14:paraId="2DADB404"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417" w:type="dxa"/>
            <w:shd w:val="clear" w:color="auto" w:fill="auto"/>
            <w:vAlign w:val="center"/>
          </w:tcPr>
          <w:p w14:paraId="7BDFD56A"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0.02</w:t>
            </w:r>
          </w:p>
        </w:tc>
        <w:tc>
          <w:tcPr>
            <w:tcW w:w="1418" w:type="dxa"/>
            <w:shd w:val="clear" w:color="auto" w:fill="auto"/>
            <w:vAlign w:val="center"/>
          </w:tcPr>
          <w:p w14:paraId="550B4D26"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c>
          <w:tcPr>
            <w:tcW w:w="1417" w:type="dxa"/>
            <w:shd w:val="clear" w:color="auto" w:fill="auto"/>
            <w:vAlign w:val="center"/>
          </w:tcPr>
          <w:p w14:paraId="2D9B9E92"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0.04</w:t>
            </w:r>
          </w:p>
        </w:tc>
        <w:tc>
          <w:tcPr>
            <w:tcW w:w="1418" w:type="dxa"/>
            <w:shd w:val="clear" w:color="auto" w:fill="auto"/>
            <w:vAlign w:val="center"/>
          </w:tcPr>
          <w:p w14:paraId="461F12DE"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0.01</w:t>
            </w:r>
          </w:p>
        </w:tc>
        <w:tc>
          <w:tcPr>
            <w:tcW w:w="1275" w:type="dxa"/>
            <w:vAlign w:val="center"/>
          </w:tcPr>
          <w:p w14:paraId="3123A198"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-50.00</w:t>
            </w:r>
          </w:p>
        </w:tc>
      </w:tr>
      <w:tr w:rsidR="00B90F6A" w:rsidRPr="003648AB" w14:paraId="60B39DA3" w14:textId="77777777" w:rsidTr="007A1664">
        <w:trPr>
          <w:trHeight w:val="284"/>
        </w:trPr>
        <w:tc>
          <w:tcPr>
            <w:tcW w:w="2691" w:type="dxa"/>
            <w:shd w:val="clear" w:color="auto" w:fill="auto"/>
            <w:vAlign w:val="center"/>
          </w:tcPr>
          <w:p w14:paraId="432D1214"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Structured products</w:t>
            </w:r>
          </w:p>
        </w:tc>
        <w:tc>
          <w:tcPr>
            <w:tcW w:w="1417" w:type="dxa"/>
            <w:shd w:val="clear" w:color="auto" w:fill="auto"/>
            <w:vAlign w:val="center"/>
          </w:tcPr>
          <w:p w14:paraId="331B5B63"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0.91</w:t>
            </w:r>
          </w:p>
        </w:tc>
        <w:tc>
          <w:tcPr>
            <w:tcW w:w="1418" w:type="dxa"/>
            <w:shd w:val="clear" w:color="auto" w:fill="auto"/>
            <w:vAlign w:val="center"/>
          </w:tcPr>
          <w:p w14:paraId="3B8DC1CD"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0.19</w:t>
            </w:r>
          </w:p>
        </w:tc>
        <w:tc>
          <w:tcPr>
            <w:tcW w:w="1417" w:type="dxa"/>
            <w:shd w:val="clear" w:color="auto" w:fill="auto"/>
            <w:vAlign w:val="center"/>
          </w:tcPr>
          <w:p w14:paraId="4850B156"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1.42</w:t>
            </w:r>
          </w:p>
        </w:tc>
        <w:tc>
          <w:tcPr>
            <w:tcW w:w="1418" w:type="dxa"/>
            <w:shd w:val="clear" w:color="auto" w:fill="auto"/>
            <w:vAlign w:val="center"/>
          </w:tcPr>
          <w:p w14:paraId="5AAFFE3E"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0.31</w:t>
            </w:r>
          </w:p>
        </w:tc>
        <w:tc>
          <w:tcPr>
            <w:tcW w:w="1275" w:type="dxa"/>
            <w:vAlign w:val="center"/>
          </w:tcPr>
          <w:p w14:paraId="2CB96DBC" w14:textId="77777777" w:rsidR="00B90F6A" w:rsidRPr="00AD563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-35.92</w:t>
            </w:r>
          </w:p>
        </w:tc>
      </w:tr>
      <w:tr w:rsidR="00B90F6A" w:rsidRPr="003648AB" w14:paraId="19E56B3B" w14:textId="77777777" w:rsidTr="007A1664">
        <w:trPr>
          <w:trHeight w:val="397"/>
        </w:trPr>
        <w:tc>
          <w:tcPr>
            <w:tcW w:w="2691" w:type="dxa"/>
            <w:shd w:val="clear" w:color="auto" w:fill="F8F8F8"/>
            <w:vAlign w:val="center"/>
          </w:tcPr>
          <w:p w14:paraId="65B355F9" w14:textId="77777777" w:rsidR="00B90F6A" w:rsidRPr="009D677B" w:rsidRDefault="00B90F6A" w:rsidP="007A1664">
            <w:pPr>
              <w:tabs>
                <w:tab w:val="center" w:pos="720"/>
              </w:tabs>
              <w:rPr>
                <w:rFonts w:asciiTheme="minorHAnsi" w:hAnsiTheme="minorHAnsi" w:cs="Arial"/>
                <w:b/>
                <w:i/>
                <w:color w:val="808080" w:themeColor="background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6945" w:type="dxa"/>
            <w:gridSpan w:val="5"/>
            <w:shd w:val="clear" w:color="auto" w:fill="F8F8F8"/>
            <w:vAlign w:val="center"/>
          </w:tcPr>
          <w:p w14:paraId="2BF6108B" w14:textId="77777777" w:rsidR="00B90F6A" w:rsidRPr="009D677B" w:rsidRDefault="00B90F6A" w:rsidP="007A1664">
            <w:pPr>
              <w:tabs>
                <w:tab w:val="center" w:pos="720"/>
              </w:tabs>
              <w:jc w:val="right"/>
              <w:rPr>
                <w:rFonts w:asciiTheme="minorHAnsi" w:hAnsiTheme="minorHAnsi" w:cs="Arial"/>
                <w:color w:val="808080" w:themeColor="background1" w:themeShade="80"/>
                <w:sz w:val="20"/>
                <w:szCs w:val="20"/>
                <w:lang w:val="en-US"/>
              </w:rPr>
            </w:pPr>
          </w:p>
        </w:tc>
      </w:tr>
      <w:tr w:rsidR="00B90F6A" w:rsidRPr="003648AB" w14:paraId="7B94F16D" w14:textId="77777777" w:rsidTr="007A1664">
        <w:trPr>
          <w:trHeight w:val="284"/>
        </w:trPr>
        <w:tc>
          <w:tcPr>
            <w:tcW w:w="2691" w:type="dxa"/>
            <w:shd w:val="clear" w:color="auto" w:fill="auto"/>
            <w:vAlign w:val="center"/>
          </w:tcPr>
          <w:p w14:paraId="114F7BE5" w14:textId="77777777" w:rsidR="00B90F6A" w:rsidRPr="00503918"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503918">
              <w:rPr>
                <w:rFonts w:asciiTheme="minorHAnsi" w:hAnsiTheme="minorHAnsi" w:cs="Arial"/>
                <w:color w:val="1F4E79" w:themeColor="accent1" w:themeShade="80"/>
                <w:sz w:val="20"/>
                <w:szCs w:val="20"/>
                <w:lang w:val="en-US"/>
              </w:rPr>
              <w:t xml:space="preserve"> Equities</w:t>
            </w:r>
          </w:p>
        </w:tc>
        <w:tc>
          <w:tcPr>
            <w:tcW w:w="1417" w:type="dxa"/>
            <w:shd w:val="clear" w:color="auto" w:fill="auto"/>
            <w:vAlign w:val="center"/>
          </w:tcPr>
          <w:p w14:paraId="3150C248"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0239FF94"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060E85D2"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76306D7B"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275" w:type="dxa"/>
            <w:vAlign w:val="center"/>
          </w:tcPr>
          <w:p w14:paraId="3AE4EE40"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216A72AF" w14:textId="77777777" w:rsidTr="007A1664">
        <w:trPr>
          <w:trHeight w:val="284"/>
        </w:trPr>
        <w:tc>
          <w:tcPr>
            <w:tcW w:w="2691" w:type="dxa"/>
            <w:shd w:val="clear" w:color="auto" w:fill="auto"/>
            <w:vAlign w:val="center"/>
          </w:tcPr>
          <w:p w14:paraId="1BFEDD2F" w14:textId="77777777" w:rsidR="00B90F6A" w:rsidRPr="00503918"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503918">
              <w:rPr>
                <w:rFonts w:asciiTheme="minorHAnsi" w:hAnsiTheme="minorHAnsi" w:cs="Arial"/>
                <w:color w:val="1F4E79" w:themeColor="accent1" w:themeShade="80"/>
                <w:sz w:val="20"/>
                <w:szCs w:val="20"/>
                <w:lang w:val="en-US"/>
              </w:rPr>
              <w:t xml:space="preserve"> Bonds</w:t>
            </w:r>
          </w:p>
        </w:tc>
        <w:tc>
          <w:tcPr>
            <w:tcW w:w="1417" w:type="dxa"/>
            <w:shd w:val="clear" w:color="auto" w:fill="auto"/>
            <w:vAlign w:val="center"/>
          </w:tcPr>
          <w:p w14:paraId="1B780DD9"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67B7F307"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16F35266"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0FACDA64"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c>
          <w:tcPr>
            <w:tcW w:w="1275" w:type="dxa"/>
            <w:vAlign w:val="center"/>
          </w:tcPr>
          <w:p w14:paraId="7542DECE" w14:textId="77777777" w:rsidR="00B90F6A" w:rsidRPr="00503918" w:rsidRDefault="00B90F6A" w:rsidP="007A1664">
            <w:pPr>
              <w:tabs>
                <w:tab w:val="center" w:pos="720"/>
              </w:tabs>
              <w:jc w:val="right"/>
              <w:rPr>
                <w:rFonts w:asciiTheme="minorHAnsi" w:hAnsiTheme="minorHAnsi" w:cs="Arial"/>
                <w:color w:val="0070C0"/>
                <w:sz w:val="20"/>
                <w:szCs w:val="20"/>
                <w:lang w:val="en-US"/>
              </w:rPr>
            </w:pPr>
          </w:p>
        </w:tc>
      </w:tr>
    </w:tbl>
    <w:p w14:paraId="0BBE6225" w14:textId="77777777" w:rsidR="00B90F6A" w:rsidRDefault="00B90F6A" w:rsidP="00B90F6A">
      <w:pPr>
        <w:tabs>
          <w:tab w:val="right" w:pos="209"/>
          <w:tab w:val="center" w:pos="720"/>
          <w:tab w:val="left" w:pos="1406"/>
        </w:tabs>
        <w:ind w:left="24" w:right="33"/>
        <w:rPr>
          <w:rFonts w:asciiTheme="minorHAnsi" w:hAnsiTheme="minorHAnsi" w:cs="Arial"/>
          <w:b/>
          <w:color w:val="FFFFFF" w:themeColor="background1"/>
          <w:sz w:val="22"/>
          <w:szCs w:val="20"/>
          <w:lang w:val="en-US"/>
        </w:rPr>
      </w:pPr>
    </w:p>
    <w:p w14:paraId="21C7CC42" w14:textId="77777777" w:rsidR="00B90F6A" w:rsidRPr="00BF38DE" w:rsidRDefault="00B90F6A" w:rsidP="00B90F6A">
      <w:pPr>
        <w:pStyle w:val="ListParagraph"/>
        <w:numPr>
          <w:ilvl w:val="0"/>
          <w:numId w:val="22"/>
        </w:numPr>
        <w:tabs>
          <w:tab w:val="left" w:pos="426"/>
          <w:tab w:val="center" w:pos="720"/>
          <w:tab w:val="left" w:pos="7092"/>
        </w:tabs>
        <w:ind w:left="426" w:hanging="426"/>
        <w:rPr>
          <w:rFonts w:asciiTheme="minorHAnsi" w:hAnsiTheme="minorHAnsi" w:cs="Arial"/>
          <w:b/>
          <w:color w:val="323E4F" w:themeColor="text2" w:themeShade="BF"/>
          <w:sz w:val="22"/>
          <w:lang w:val="en-US"/>
        </w:rPr>
      </w:pPr>
      <w:r w:rsidRPr="00BF38DE">
        <w:rPr>
          <w:rFonts w:asciiTheme="minorHAnsi" w:hAnsiTheme="minorHAnsi" w:cs="Arial"/>
          <w:b/>
          <w:color w:val="323E4F" w:themeColor="text2" w:themeShade="BF"/>
          <w:sz w:val="22"/>
          <w:lang w:val="en-US"/>
        </w:rPr>
        <w:t>The average daily value YTD on the BVB’s Regulated Spot Market</w:t>
      </w:r>
    </w:p>
    <w:p w14:paraId="08F3B6E7" w14:textId="77777777" w:rsidR="00B90F6A" w:rsidRDefault="00B90F6A" w:rsidP="00B90F6A">
      <w:pPr>
        <w:tabs>
          <w:tab w:val="center" w:pos="720"/>
        </w:tabs>
        <w:rPr>
          <w:rFonts w:asciiTheme="minorHAnsi" w:hAnsiTheme="minorHAnsi" w:cs="Arial"/>
          <w:b/>
          <w:color w:val="000080"/>
          <w:sz w:val="20"/>
          <w:szCs w:val="20"/>
          <w:lang w:val="en-US"/>
        </w:rPr>
      </w:pPr>
    </w:p>
    <w:tbl>
      <w:tblPr>
        <w:tblW w:w="9636" w:type="dxa"/>
        <w:jc w:val="right"/>
        <w:tblBorders>
          <w:top w:val="single" w:sz="2" w:space="0" w:color="5B9BD5"/>
          <w:left w:val="single" w:sz="2" w:space="0" w:color="5B9BD5"/>
          <w:bottom w:val="single" w:sz="2" w:space="0" w:color="5B9BD5"/>
          <w:right w:val="single" w:sz="2" w:space="0" w:color="5B9BD5"/>
          <w:insideH w:val="single" w:sz="6" w:space="0" w:color="5B9BD5"/>
          <w:insideV w:val="single" w:sz="6" w:space="0" w:color="5B9BD5"/>
        </w:tblBorders>
        <w:tblLook w:val="01E0" w:firstRow="1" w:lastRow="1" w:firstColumn="1" w:lastColumn="1" w:noHBand="0" w:noVBand="0"/>
      </w:tblPr>
      <w:tblGrid>
        <w:gridCol w:w="2691"/>
        <w:gridCol w:w="1417"/>
        <w:gridCol w:w="1418"/>
        <w:gridCol w:w="1417"/>
        <w:gridCol w:w="1418"/>
        <w:gridCol w:w="1275"/>
      </w:tblGrid>
      <w:tr w:rsidR="00B90F6A" w:rsidRPr="003648AB" w14:paraId="151FC463" w14:textId="77777777" w:rsidTr="007A1664">
        <w:trPr>
          <w:trHeight w:val="646"/>
          <w:jc w:val="right"/>
        </w:trPr>
        <w:tc>
          <w:tcPr>
            <w:tcW w:w="2691" w:type="dxa"/>
            <w:vMerge w:val="restart"/>
            <w:shd w:val="clear" w:color="auto" w:fill="auto"/>
            <w:vAlign w:val="center"/>
          </w:tcPr>
          <w:p w14:paraId="08BC74DE"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835" w:type="dxa"/>
            <w:gridSpan w:val="2"/>
            <w:shd w:val="clear" w:color="auto" w:fill="8EAADB"/>
            <w:vAlign w:val="center"/>
          </w:tcPr>
          <w:p w14:paraId="40DC1DEC" w14:textId="77777777" w:rsidR="00B90F6A" w:rsidRPr="00404748"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rPr>
            </w:pPr>
            <w:r>
              <w:rPr>
                <w:rFonts w:asciiTheme="minorHAnsi" w:hAnsiTheme="minorHAnsi" w:cs="Arial"/>
                <w:b/>
                <w:color w:val="FFFFFF" w:themeColor="background1"/>
                <w:sz w:val="22"/>
                <w:szCs w:val="20"/>
              </w:rPr>
              <w:t>Average daily value</w:t>
            </w:r>
          </w:p>
          <w:p w14:paraId="5774C631" w14:textId="77777777" w:rsidR="00B90F6A" w:rsidRPr="00CA5E9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lang w:val="en-US"/>
              </w:rPr>
              <w:t>YTD 2019</w:t>
            </w:r>
          </w:p>
        </w:tc>
        <w:tc>
          <w:tcPr>
            <w:tcW w:w="2835" w:type="dxa"/>
            <w:gridSpan w:val="2"/>
            <w:shd w:val="clear" w:color="auto" w:fill="8EAADB"/>
            <w:vAlign w:val="center"/>
          </w:tcPr>
          <w:p w14:paraId="35E42F60" w14:textId="77777777" w:rsidR="00B90F6A" w:rsidRPr="00404748"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rPr>
            </w:pPr>
            <w:r>
              <w:rPr>
                <w:rFonts w:asciiTheme="minorHAnsi" w:hAnsiTheme="minorHAnsi" w:cs="Arial"/>
                <w:b/>
                <w:color w:val="FFFFFF" w:themeColor="background1"/>
                <w:sz w:val="22"/>
                <w:szCs w:val="20"/>
              </w:rPr>
              <w:t>Average daily value</w:t>
            </w:r>
          </w:p>
          <w:p w14:paraId="0DFA4D18"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lang w:val="en-US"/>
              </w:rPr>
              <w:t>YTD 2018</w:t>
            </w:r>
          </w:p>
        </w:tc>
        <w:tc>
          <w:tcPr>
            <w:tcW w:w="1275" w:type="dxa"/>
            <w:shd w:val="clear" w:color="auto" w:fill="8EAADB"/>
            <w:vAlign w:val="center"/>
          </w:tcPr>
          <w:p w14:paraId="566C55AD" w14:textId="77777777" w:rsidR="00B90F6A" w:rsidRPr="00A072A9"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 xml:space="preserve">YTD </w:t>
            </w:r>
            <w:r w:rsidRPr="00A072A9">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Change</w:t>
            </w:r>
          </w:p>
        </w:tc>
      </w:tr>
      <w:tr w:rsidR="00B90F6A" w:rsidRPr="003648AB" w14:paraId="2EBBF465" w14:textId="77777777" w:rsidTr="007A1664">
        <w:trPr>
          <w:trHeight w:val="236"/>
          <w:jc w:val="right"/>
        </w:trPr>
        <w:tc>
          <w:tcPr>
            <w:tcW w:w="2691" w:type="dxa"/>
            <w:vMerge/>
            <w:shd w:val="clear" w:color="auto" w:fill="FFFFFF"/>
            <w:vAlign w:val="center"/>
          </w:tcPr>
          <w:p w14:paraId="7EBDCB13"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1417" w:type="dxa"/>
            <w:shd w:val="clear" w:color="auto" w:fill="9CC2E5"/>
            <w:vAlign w:val="center"/>
          </w:tcPr>
          <w:p w14:paraId="5224922F"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6008FFB2"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417" w:type="dxa"/>
            <w:shd w:val="clear" w:color="auto" w:fill="9CC2E5"/>
            <w:vAlign w:val="center"/>
          </w:tcPr>
          <w:p w14:paraId="54463BB6"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 mil.</w:t>
            </w:r>
          </w:p>
        </w:tc>
        <w:tc>
          <w:tcPr>
            <w:tcW w:w="1418" w:type="dxa"/>
            <w:shd w:val="clear" w:color="auto" w:fill="9CC2E5"/>
            <w:vAlign w:val="center"/>
          </w:tcPr>
          <w:p w14:paraId="256D8C1C"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 mil.</w:t>
            </w:r>
          </w:p>
        </w:tc>
        <w:tc>
          <w:tcPr>
            <w:tcW w:w="1275" w:type="dxa"/>
            <w:shd w:val="clear" w:color="auto" w:fill="9CC2E5"/>
            <w:vAlign w:val="center"/>
          </w:tcPr>
          <w:p w14:paraId="76A4E396"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w:t>
            </w:r>
          </w:p>
        </w:tc>
      </w:tr>
      <w:tr w:rsidR="00B90F6A" w:rsidRPr="003648AB" w14:paraId="0763B56C" w14:textId="77777777" w:rsidTr="007A1664">
        <w:trPr>
          <w:trHeight w:val="397"/>
          <w:jc w:val="right"/>
        </w:trPr>
        <w:tc>
          <w:tcPr>
            <w:tcW w:w="2691" w:type="dxa"/>
            <w:shd w:val="clear" w:color="auto" w:fill="F8F8F8"/>
            <w:vAlign w:val="center"/>
          </w:tcPr>
          <w:p w14:paraId="7B9B86C0" w14:textId="77777777" w:rsidR="00B90F6A" w:rsidRPr="00E44FE6" w:rsidRDefault="00B90F6A" w:rsidP="007A1664">
            <w:pPr>
              <w:tabs>
                <w:tab w:val="center" w:pos="720"/>
              </w:tabs>
              <w:ind w:left="24"/>
              <w:rPr>
                <w:rFonts w:asciiTheme="minorHAnsi" w:hAnsiTheme="minorHAnsi" w:cs="Arial"/>
                <w:color w:val="1F4E79" w:themeColor="accent1" w:themeShade="80"/>
                <w:sz w:val="20"/>
                <w:szCs w:val="20"/>
                <w:lang w:val="en-US"/>
              </w:rPr>
            </w:pPr>
            <w:r>
              <w:rPr>
                <w:rFonts w:asciiTheme="minorHAnsi" w:hAnsiTheme="minorHAnsi" w:cs="Arial"/>
                <w:b/>
                <w:i/>
                <w:color w:val="1F4E79" w:themeColor="accent1" w:themeShade="80"/>
                <w:sz w:val="20"/>
                <w:szCs w:val="20"/>
                <w:lang w:val="en-US"/>
              </w:rPr>
              <w:t>Financial instruments already issued / registered</w:t>
            </w:r>
          </w:p>
        </w:tc>
        <w:tc>
          <w:tcPr>
            <w:tcW w:w="6945" w:type="dxa"/>
            <w:gridSpan w:val="5"/>
            <w:shd w:val="clear" w:color="auto" w:fill="F8F8F8"/>
            <w:vAlign w:val="center"/>
          </w:tcPr>
          <w:p w14:paraId="188D7F92" w14:textId="77777777" w:rsidR="00B90F6A" w:rsidRPr="00AD0DDD"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594F7747" w14:textId="77777777" w:rsidTr="007A1664">
        <w:trPr>
          <w:trHeight w:val="284"/>
          <w:jc w:val="right"/>
        </w:trPr>
        <w:tc>
          <w:tcPr>
            <w:tcW w:w="2691" w:type="dxa"/>
            <w:shd w:val="clear" w:color="auto" w:fill="auto"/>
            <w:vAlign w:val="center"/>
          </w:tcPr>
          <w:p w14:paraId="17339840"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Equities</w:t>
            </w:r>
          </w:p>
        </w:tc>
        <w:tc>
          <w:tcPr>
            <w:tcW w:w="1417" w:type="dxa"/>
            <w:shd w:val="clear" w:color="auto" w:fill="auto"/>
            <w:vAlign w:val="center"/>
          </w:tcPr>
          <w:p w14:paraId="31648294"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41.48</w:t>
            </w:r>
          </w:p>
        </w:tc>
        <w:tc>
          <w:tcPr>
            <w:tcW w:w="1418" w:type="dxa"/>
            <w:shd w:val="clear" w:color="auto" w:fill="auto"/>
            <w:vAlign w:val="center"/>
          </w:tcPr>
          <w:p w14:paraId="77F22B7F"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8.75</w:t>
            </w:r>
          </w:p>
        </w:tc>
        <w:tc>
          <w:tcPr>
            <w:tcW w:w="1417" w:type="dxa"/>
            <w:shd w:val="clear" w:color="auto" w:fill="auto"/>
            <w:vAlign w:val="center"/>
          </w:tcPr>
          <w:p w14:paraId="207BAF22"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48.22</w:t>
            </w:r>
          </w:p>
        </w:tc>
        <w:tc>
          <w:tcPr>
            <w:tcW w:w="1418" w:type="dxa"/>
            <w:shd w:val="clear" w:color="auto" w:fill="auto"/>
            <w:vAlign w:val="center"/>
          </w:tcPr>
          <w:p w14:paraId="43FA78E7"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10.36</w:t>
            </w:r>
          </w:p>
        </w:tc>
        <w:tc>
          <w:tcPr>
            <w:tcW w:w="1275" w:type="dxa"/>
            <w:vAlign w:val="center"/>
          </w:tcPr>
          <w:p w14:paraId="7AFD0FAE"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-13.98</w:t>
            </w:r>
          </w:p>
        </w:tc>
      </w:tr>
      <w:tr w:rsidR="00B90F6A" w:rsidRPr="003648AB" w14:paraId="66183438" w14:textId="77777777" w:rsidTr="007A1664">
        <w:trPr>
          <w:trHeight w:val="284"/>
          <w:jc w:val="right"/>
        </w:trPr>
        <w:tc>
          <w:tcPr>
            <w:tcW w:w="2691" w:type="dxa"/>
            <w:shd w:val="clear" w:color="auto" w:fill="auto"/>
            <w:vAlign w:val="center"/>
          </w:tcPr>
          <w:p w14:paraId="589FBC61"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Bonds</w:t>
            </w:r>
          </w:p>
        </w:tc>
        <w:tc>
          <w:tcPr>
            <w:tcW w:w="1417" w:type="dxa"/>
            <w:shd w:val="clear" w:color="auto" w:fill="auto"/>
            <w:vAlign w:val="center"/>
          </w:tcPr>
          <w:p w14:paraId="030AAA10"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0.80</w:t>
            </w:r>
          </w:p>
        </w:tc>
        <w:tc>
          <w:tcPr>
            <w:tcW w:w="1418" w:type="dxa"/>
            <w:shd w:val="clear" w:color="auto" w:fill="auto"/>
            <w:vAlign w:val="center"/>
          </w:tcPr>
          <w:p w14:paraId="4B2ACC9A"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0.17</w:t>
            </w:r>
          </w:p>
        </w:tc>
        <w:tc>
          <w:tcPr>
            <w:tcW w:w="1417" w:type="dxa"/>
            <w:shd w:val="clear" w:color="auto" w:fill="auto"/>
            <w:vAlign w:val="center"/>
          </w:tcPr>
          <w:p w14:paraId="43F810E8"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1.27</w:t>
            </w:r>
          </w:p>
        </w:tc>
        <w:tc>
          <w:tcPr>
            <w:tcW w:w="1418" w:type="dxa"/>
            <w:shd w:val="clear" w:color="auto" w:fill="auto"/>
            <w:vAlign w:val="center"/>
          </w:tcPr>
          <w:p w14:paraId="1EAD6069"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0.27</w:t>
            </w:r>
          </w:p>
        </w:tc>
        <w:tc>
          <w:tcPr>
            <w:tcW w:w="1275" w:type="dxa"/>
            <w:vAlign w:val="center"/>
          </w:tcPr>
          <w:p w14:paraId="7C586499"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-37.01</w:t>
            </w:r>
          </w:p>
        </w:tc>
      </w:tr>
      <w:tr w:rsidR="00B90F6A" w:rsidRPr="003648AB" w14:paraId="21619138" w14:textId="77777777" w:rsidTr="007A1664">
        <w:trPr>
          <w:trHeight w:val="284"/>
          <w:jc w:val="right"/>
        </w:trPr>
        <w:tc>
          <w:tcPr>
            <w:tcW w:w="2691" w:type="dxa"/>
            <w:shd w:val="clear" w:color="auto" w:fill="auto"/>
            <w:vAlign w:val="center"/>
          </w:tcPr>
          <w:p w14:paraId="49984540"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Unit funds</w:t>
            </w:r>
            <w:r>
              <w:rPr>
                <w:rFonts w:asciiTheme="minorHAnsi" w:hAnsiTheme="minorHAnsi" w:cs="Arial"/>
                <w:color w:val="1F4E79" w:themeColor="accent1" w:themeShade="80"/>
                <w:sz w:val="20"/>
                <w:szCs w:val="20"/>
                <w:lang w:val="en-US"/>
              </w:rPr>
              <w:t>, ETF</w:t>
            </w:r>
          </w:p>
        </w:tc>
        <w:tc>
          <w:tcPr>
            <w:tcW w:w="1417" w:type="dxa"/>
            <w:shd w:val="clear" w:color="auto" w:fill="auto"/>
            <w:vAlign w:val="center"/>
          </w:tcPr>
          <w:p w14:paraId="71A57A38"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0.02</w:t>
            </w:r>
          </w:p>
        </w:tc>
        <w:tc>
          <w:tcPr>
            <w:tcW w:w="1418" w:type="dxa"/>
            <w:shd w:val="clear" w:color="auto" w:fill="auto"/>
            <w:vAlign w:val="center"/>
          </w:tcPr>
          <w:p w14:paraId="744EAB9B"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0.00</w:t>
            </w:r>
          </w:p>
        </w:tc>
        <w:tc>
          <w:tcPr>
            <w:tcW w:w="1417" w:type="dxa"/>
            <w:shd w:val="clear" w:color="auto" w:fill="auto"/>
            <w:vAlign w:val="center"/>
          </w:tcPr>
          <w:p w14:paraId="091A3D7E"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0.04</w:t>
            </w:r>
          </w:p>
        </w:tc>
        <w:tc>
          <w:tcPr>
            <w:tcW w:w="1418" w:type="dxa"/>
            <w:shd w:val="clear" w:color="auto" w:fill="auto"/>
            <w:vAlign w:val="center"/>
          </w:tcPr>
          <w:p w14:paraId="4EB5B8B4"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0.01</w:t>
            </w:r>
          </w:p>
        </w:tc>
        <w:tc>
          <w:tcPr>
            <w:tcW w:w="1275" w:type="dxa"/>
            <w:vAlign w:val="center"/>
          </w:tcPr>
          <w:p w14:paraId="2C7BB87E"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-50.00</w:t>
            </w:r>
          </w:p>
        </w:tc>
      </w:tr>
      <w:tr w:rsidR="00B90F6A" w:rsidRPr="003648AB" w14:paraId="45091EBF" w14:textId="77777777" w:rsidTr="007A1664">
        <w:trPr>
          <w:trHeight w:val="284"/>
          <w:jc w:val="right"/>
        </w:trPr>
        <w:tc>
          <w:tcPr>
            <w:tcW w:w="2691" w:type="dxa"/>
            <w:shd w:val="clear" w:color="auto" w:fill="auto"/>
            <w:vAlign w:val="center"/>
          </w:tcPr>
          <w:p w14:paraId="370CC3D9" w14:textId="77777777" w:rsidR="00B90F6A" w:rsidRPr="004B0135"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Pr>
                <w:rFonts w:asciiTheme="minorHAnsi" w:hAnsiTheme="minorHAnsi" w:cs="Arial"/>
                <w:color w:val="1F4E79" w:themeColor="accent1" w:themeShade="80"/>
                <w:sz w:val="20"/>
                <w:szCs w:val="20"/>
                <w:lang w:val="en-US"/>
              </w:rPr>
              <w:t xml:space="preserve"> </w:t>
            </w:r>
            <w:r w:rsidRPr="004B0135">
              <w:rPr>
                <w:rFonts w:asciiTheme="minorHAnsi" w:hAnsiTheme="minorHAnsi" w:cs="Arial"/>
                <w:color w:val="1F4E79" w:themeColor="accent1" w:themeShade="80"/>
                <w:sz w:val="20"/>
                <w:szCs w:val="20"/>
                <w:lang w:val="en-US"/>
              </w:rPr>
              <w:t>Structured products</w:t>
            </w:r>
          </w:p>
        </w:tc>
        <w:tc>
          <w:tcPr>
            <w:tcW w:w="1417" w:type="dxa"/>
            <w:shd w:val="clear" w:color="auto" w:fill="auto"/>
            <w:vAlign w:val="center"/>
          </w:tcPr>
          <w:p w14:paraId="7FC21FA3"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0.62</w:t>
            </w:r>
          </w:p>
        </w:tc>
        <w:tc>
          <w:tcPr>
            <w:tcW w:w="1418" w:type="dxa"/>
            <w:shd w:val="clear" w:color="auto" w:fill="auto"/>
            <w:vAlign w:val="center"/>
          </w:tcPr>
          <w:p w14:paraId="5544BF2D"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0.13</w:t>
            </w:r>
          </w:p>
        </w:tc>
        <w:tc>
          <w:tcPr>
            <w:tcW w:w="1417" w:type="dxa"/>
            <w:shd w:val="clear" w:color="auto" w:fill="auto"/>
            <w:vAlign w:val="center"/>
          </w:tcPr>
          <w:p w14:paraId="49671111"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1.44</w:t>
            </w:r>
          </w:p>
        </w:tc>
        <w:tc>
          <w:tcPr>
            <w:tcW w:w="1418" w:type="dxa"/>
            <w:shd w:val="clear" w:color="auto" w:fill="auto"/>
            <w:vAlign w:val="center"/>
          </w:tcPr>
          <w:p w14:paraId="12068C59"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0.31</w:t>
            </w:r>
          </w:p>
        </w:tc>
        <w:tc>
          <w:tcPr>
            <w:tcW w:w="1275" w:type="dxa"/>
            <w:vAlign w:val="center"/>
          </w:tcPr>
          <w:p w14:paraId="2042FDA3" w14:textId="77777777" w:rsidR="00B90F6A" w:rsidRPr="00497D8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-56.94</w:t>
            </w:r>
          </w:p>
        </w:tc>
      </w:tr>
      <w:tr w:rsidR="00B90F6A" w:rsidRPr="003648AB" w14:paraId="2693BD09" w14:textId="77777777" w:rsidTr="007A1664">
        <w:trPr>
          <w:trHeight w:val="397"/>
          <w:jc w:val="right"/>
        </w:trPr>
        <w:tc>
          <w:tcPr>
            <w:tcW w:w="2691" w:type="dxa"/>
            <w:shd w:val="clear" w:color="auto" w:fill="F8F8F8"/>
            <w:vAlign w:val="center"/>
          </w:tcPr>
          <w:p w14:paraId="09ED58A3" w14:textId="77777777" w:rsidR="00B90F6A" w:rsidRPr="009D677B" w:rsidRDefault="00B90F6A" w:rsidP="007A1664">
            <w:pPr>
              <w:tabs>
                <w:tab w:val="center" w:pos="720"/>
              </w:tabs>
              <w:rPr>
                <w:rFonts w:asciiTheme="minorHAnsi" w:hAnsiTheme="minorHAnsi" w:cs="Arial"/>
                <w:b/>
                <w:i/>
                <w:color w:val="808080" w:themeColor="background1" w:themeShade="80"/>
                <w:sz w:val="20"/>
                <w:szCs w:val="20"/>
                <w:lang w:val="en-US"/>
              </w:rPr>
            </w:pPr>
            <w:r>
              <w:rPr>
                <w:rFonts w:asciiTheme="minorHAnsi" w:hAnsiTheme="minorHAnsi" w:cs="Arial"/>
                <w:b/>
                <w:i/>
                <w:color w:val="1F4E79" w:themeColor="accent1" w:themeShade="80"/>
                <w:sz w:val="20"/>
                <w:szCs w:val="20"/>
                <w:lang w:val="en-US"/>
              </w:rPr>
              <w:t>New Issues and further issues</w:t>
            </w:r>
          </w:p>
        </w:tc>
        <w:tc>
          <w:tcPr>
            <w:tcW w:w="6945" w:type="dxa"/>
            <w:gridSpan w:val="5"/>
            <w:shd w:val="clear" w:color="auto" w:fill="F8F8F8"/>
            <w:vAlign w:val="center"/>
          </w:tcPr>
          <w:p w14:paraId="716E111F" w14:textId="77777777" w:rsidR="00B90F6A" w:rsidRPr="009D677B" w:rsidRDefault="00B90F6A" w:rsidP="007A1664">
            <w:pPr>
              <w:tabs>
                <w:tab w:val="center" w:pos="720"/>
              </w:tabs>
              <w:jc w:val="right"/>
              <w:rPr>
                <w:rFonts w:asciiTheme="minorHAnsi" w:hAnsiTheme="minorHAnsi" w:cs="Arial"/>
                <w:color w:val="808080" w:themeColor="background1" w:themeShade="80"/>
                <w:sz w:val="20"/>
                <w:szCs w:val="20"/>
                <w:lang w:val="en-US"/>
              </w:rPr>
            </w:pPr>
          </w:p>
        </w:tc>
      </w:tr>
      <w:tr w:rsidR="00B90F6A" w:rsidRPr="003648AB" w14:paraId="0C14BA51" w14:textId="77777777" w:rsidTr="007A1664">
        <w:trPr>
          <w:trHeight w:val="284"/>
          <w:jc w:val="right"/>
        </w:trPr>
        <w:tc>
          <w:tcPr>
            <w:tcW w:w="2691" w:type="dxa"/>
            <w:shd w:val="clear" w:color="auto" w:fill="auto"/>
            <w:vAlign w:val="center"/>
          </w:tcPr>
          <w:p w14:paraId="0CC7D5F8" w14:textId="77777777" w:rsidR="00B90F6A" w:rsidRPr="00711A14"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711A14">
              <w:rPr>
                <w:rFonts w:asciiTheme="minorHAnsi" w:hAnsiTheme="minorHAnsi" w:cs="Arial"/>
                <w:color w:val="1F4E79" w:themeColor="accent1" w:themeShade="80"/>
                <w:sz w:val="20"/>
                <w:szCs w:val="20"/>
                <w:lang w:val="en-US"/>
              </w:rPr>
              <w:t xml:space="preserve"> Equities</w:t>
            </w:r>
          </w:p>
        </w:tc>
        <w:tc>
          <w:tcPr>
            <w:tcW w:w="1417" w:type="dxa"/>
            <w:shd w:val="clear" w:color="auto" w:fill="auto"/>
            <w:vAlign w:val="center"/>
          </w:tcPr>
          <w:p w14:paraId="69683A72"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5E971FD3"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66ACB785" w14:textId="77777777" w:rsidR="00B90F6A" w:rsidRPr="00711A1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1.83</w:t>
            </w:r>
          </w:p>
        </w:tc>
        <w:tc>
          <w:tcPr>
            <w:tcW w:w="1418" w:type="dxa"/>
            <w:shd w:val="clear" w:color="auto" w:fill="auto"/>
            <w:vAlign w:val="center"/>
          </w:tcPr>
          <w:p w14:paraId="0B09494E" w14:textId="77777777" w:rsidR="00B90F6A" w:rsidRPr="00711A14"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0.39</w:t>
            </w:r>
          </w:p>
        </w:tc>
        <w:tc>
          <w:tcPr>
            <w:tcW w:w="1275" w:type="dxa"/>
            <w:vAlign w:val="center"/>
          </w:tcPr>
          <w:p w14:paraId="7E4DDC98"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31BAFE38" w14:textId="77777777" w:rsidTr="007A1664">
        <w:trPr>
          <w:trHeight w:val="284"/>
          <w:jc w:val="right"/>
        </w:trPr>
        <w:tc>
          <w:tcPr>
            <w:tcW w:w="2691" w:type="dxa"/>
            <w:shd w:val="clear" w:color="auto" w:fill="auto"/>
            <w:vAlign w:val="center"/>
          </w:tcPr>
          <w:p w14:paraId="123C7C16" w14:textId="77777777" w:rsidR="00B90F6A" w:rsidRPr="00711A14" w:rsidRDefault="00B90F6A" w:rsidP="007A1664">
            <w:pPr>
              <w:pStyle w:val="ListParagraph"/>
              <w:numPr>
                <w:ilvl w:val="0"/>
                <w:numId w:val="23"/>
              </w:numPr>
              <w:tabs>
                <w:tab w:val="center" w:pos="315"/>
                <w:tab w:val="left" w:pos="360"/>
                <w:tab w:val="left" w:pos="504"/>
              </w:tabs>
              <w:ind w:hanging="547"/>
              <w:rPr>
                <w:rFonts w:asciiTheme="minorHAnsi" w:hAnsiTheme="minorHAnsi" w:cs="Arial"/>
                <w:color w:val="1F4E79" w:themeColor="accent1" w:themeShade="80"/>
                <w:sz w:val="20"/>
                <w:szCs w:val="20"/>
                <w:lang w:val="en-US"/>
              </w:rPr>
            </w:pPr>
            <w:r w:rsidRPr="00711A14">
              <w:rPr>
                <w:rFonts w:asciiTheme="minorHAnsi" w:hAnsiTheme="minorHAnsi" w:cs="Arial"/>
                <w:color w:val="1F4E79" w:themeColor="accent1" w:themeShade="80"/>
                <w:sz w:val="20"/>
                <w:szCs w:val="20"/>
                <w:lang w:val="en-US"/>
              </w:rPr>
              <w:t xml:space="preserve"> Bonds</w:t>
            </w:r>
          </w:p>
        </w:tc>
        <w:tc>
          <w:tcPr>
            <w:tcW w:w="1417" w:type="dxa"/>
            <w:shd w:val="clear" w:color="auto" w:fill="auto"/>
            <w:vAlign w:val="center"/>
          </w:tcPr>
          <w:p w14:paraId="3571167C"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4E785941"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417" w:type="dxa"/>
            <w:shd w:val="clear" w:color="auto" w:fill="auto"/>
            <w:vAlign w:val="center"/>
          </w:tcPr>
          <w:p w14:paraId="7A04F404"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418" w:type="dxa"/>
            <w:shd w:val="clear" w:color="auto" w:fill="auto"/>
            <w:vAlign w:val="center"/>
          </w:tcPr>
          <w:p w14:paraId="2B1242C1"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c>
          <w:tcPr>
            <w:tcW w:w="1275" w:type="dxa"/>
            <w:vAlign w:val="center"/>
          </w:tcPr>
          <w:p w14:paraId="76979EFB" w14:textId="77777777" w:rsidR="00B90F6A" w:rsidRPr="00711A14" w:rsidRDefault="00B90F6A" w:rsidP="007A1664">
            <w:pPr>
              <w:tabs>
                <w:tab w:val="center" w:pos="720"/>
              </w:tabs>
              <w:jc w:val="right"/>
              <w:rPr>
                <w:rFonts w:asciiTheme="minorHAnsi" w:hAnsiTheme="minorHAnsi" w:cs="Arial"/>
                <w:color w:val="0070C0"/>
                <w:sz w:val="20"/>
                <w:szCs w:val="20"/>
                <w:lang w:val="en-US"/>
              </w:rPr>
            </w:pPr>
          </w:p>
        </w:tc>
      </w:tr>
    </w:tbl>
    <w:p w14:paraId="6DB767B5" w14:textId="77777777" w:rsidR="00B90F6A" w:rsidRDefault="00B90F6A" w:rsidP="00B90F6A">
      <w:pPr>
        <w:tabs>
          <w:tab w:val="center" w:pos="720"/>
        </w:tabs>
        <w:rPr>
          <w:rFonts w:asciiTheme="minorHAnsi" w:hAnsiTheme="minorHAnsi" w:cs="Arial"/>
          <w:b/>
          <w:color w:val="000080"/>
          <w:sz w:val="20"/>
          <w:szCs w:val="20"/>
          <w:lang w:val="en-US"/>
        </w:rPr>
      </w:pPr>
    </w:p>
    <w:p w14:paraId="301281E4" w14:textId="77777777" w:rsidR="00B90F6A" w:rsidRPr="003648AB" w:rsidRDefault="00B90F6A" w:rsidP="00B90F6A">
      <w:pPr>
        <w:tabs>
          <w:tab w:val="center" w:pos="720"/>
        </w:tabs>
        <w:rPr>
          <w:rFonts w:asciiTheme="minorHAnsi" w:hAnsiTheme="minorHAnsi" w:cs="Arial"/>
          <w:b/>
          <w:color w:val="000080"/>
          <w:sz w:val="20"/>
          <w:szCs w:val="20"/>
          <w:lang w:val="en-US"/>
        </w:rPr>
      </w:pPr>
    </w:p>
    <w:p w14:paraId="510DDA79" w14:textId="77777777" w:rsidR="00B90F6A" w:rsidRPr="00EC129F" w:rsidRDefault="00B90F6A" w:rsidP="00B90F6A">
      <w:pPr>
        <w:pStyle w:val="ListParagraph"/>
        <w:numPr>
          <w:ilvl w:val="0"/>
          <w:numId w:val="22"/>
        </w:numPr>
        <w:tabs>
          <w:tab w:val="left" w:pos="426"/>
          <w:tab w:val="center" w:pos="720"/>
          <w:tab w:val="left" w:pos="7092"/>
        </w:tabs>
        <w:ind w:hanging="720"/>
        <w:rPr>
          <w:rFonts w:asciiTheme="minorHAnsi" w:hAnsiTheme="minorHAnsi" w:cs="Arial"/>
          <w:b/>
          <w:color w:val="323E4F" w:themeColor="text2" w:themeShade="BF"/>
          <w:sz w:val="22"/>
          <w:lang w:val="en-US"/>
        </w:rPr>
      </w:pPr>
      <w:r w:rsidRPr="00EC129F">
        <w:rPr>
          <w:rFonts w:asciiTheme="minorHAnsi" w:hAnsiTheme="minorHAnsi" w:cs="Arial"/>
          <w:b/>
          <w:color w:val="323E4F" w:themeColor="text2" w:themeShade="BF"/>
          <w:sz w:val="22"/>
          <w:lang w:val="en-US"/>
        </w:rPr>
        <w:t>The evolution of indice</w:t>
      </w:r>
      <w:r>
        <w:rPr>
          <w:rFonts w:asciiTheme="minorHAnsi" w:hAnsiTheme="minorHAnsi" w:cs="Arial"/>
          <w:b/>
          <w:color w:val="323E4F" w:themeColor="text2" w:themeShade="BF"/>
          <w:sz w:val="22"/>
          <w:lang w:val="en-US"/>
        </w:rPr>
        <w:t>s</w:t>
      </w:r>
      <w:r w:rsidRPr="00EC129F">
        <w:rPr>
          <w:rFonts w:asciiTheme="minorHAnsi" w:hAnsiTheme="minorHAnsi" w:cs="Arial"/>
          <w:b/>
          <w:color w:val="323E4F" w:themeColor="text2" w:themeShade="BF"/>
          <w:sz w:val="22"/>
          <w:lang w:val="en-US"/>
        </w:rPr>
        <w:t xml:space="preserve"> </w:t>
      </w:r>
    </w:p>
    <w:p w14:paraId="1B833B36" w14:textId="77777777" w:rsidR="00B90F6A" w:rsidRDefault="00B90F6A" w:rsidP="00B90F6A">
      <w:pPr>
        <w:tabs>
          <w:tab w:val="center" w:pos="720"/>
        </w:tabs>
        <w:ind w:left="2520"/>
        <w:rPr>
          <w:rFonts w:asciiTheme="minorHAnsi" w:hAnsiTheme="minorHAnsi" w:cs="Arial"/>
          <w:lang w:val="en-US"/>
        </w:rPr>
      </w:pPr>
    </w:p>
    <w:tbl>
      <w:tblPr>
        <w:tblW w:w="9686"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6" w:space="0" w:color="5B9BD5" w:themeColor="accent1"/>
          <w:insideV w:val="single" w:sz="6" w:space="0" w:color="5B9BD5" w:themeColor="accent1"/>
        </w:tblBorders>
        <w:tblLook w:val="01E0" w:firstRow="1" w:lastRow="1" w:firstColumn="1" w:lastColumn="1" w:noHBand="0" w:noVBand="0"/>
      </w:tblPr>
      <w:tblGrid>
        <w:gridCol w:w="1125"/>
        <w:gridCol w:w="1138"/>
        <w:gridCol w:w="1120"/>
        <w:gridCol w:w="983"/>
        <w:gridCol w:w="962"/>
        <w:gridCol w:w="1116"/>
        <w:gridCol w:w="1010"/>
        <w:gridCol w:w="1116"/>
        <w:gridCol w:w="1116"/>
      </w:tblGrid>
      <w:tr w:rsidR="00B90F6A" w:rsidRPr="003648AB" w14:paraId="19A7FFF1" w14:textId="77777777" w:rsidTr="007A1664">
        <w:trPr>
          <w:trHeight w:val="646"/>
        </w:trPr>
        <w:tc>
          <w:tcPr>
            <w:tcW w:w="1125" w:type="dxa"/>
            <w:vMerge w:val="restart"/>
            <w:shd w:val="clear" w:color="auto" w:fill="8EAADB" w:themeFill="accent5" w:themeFillTint="99"/>
            <w:vAlign w:val="center"/>
          </w:tcPr>
          <w:p w14:paraId="148345A3" w14:textId="77777777" w:rsidR="00B90F6A" w:rsidRPr="00EC129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rPr>
              <w:t>Index</w:t>
            </w:r>
          </w:p>
        </w:tc>
        <w:tc>
          <w:tcPr>
            <w:tcW w:w="2258" w:type="dxa"/>
            <w:gridSpan w:val="2"/>
            <w:shd w:val="clear" w:color="auto" w:fill="8EAADB" w:themeFill="accent5" w:themeFillTint="99"/>
            <w:vAlign w:val="center"/>
          </w:tcPr>
          <w:p w14:paraId="0B13287A" w14:textId="77777777" w:rsidR="00B90F6A"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rPr>
            </w:pPr>
            <w:r w:rsidRPr="00EC129F">
              <w:rPr>
                <w:rFonts w:asciiTheme="minorHAnsi" w:hAnsiTheme="minorHAnsi" w:cs="Arial"/>
                <w:b/>
                <w:color w:val="FFFFFF" w:themeColor="background1"/>
                <w:sz w:val="22"/>
                <w:szCs w:val="20"/>
                <w:lang w:val="en-US"/>
              </w:rPr>
              <w:t>Value</w:t>
            </w:r>
            <w:r>
              <w:rPr>
                <w:rFonts w:asciiTheme="minorHAnsi" w:hAnsiTheme="minorHAnsi" w:cs="Arial"/>
                <w:b/>
                <w:color w:val="FFFFFF" w:themeColor="background1"/>
                <w:sz w:val="22"/>
                <w:szCs w:val="20"/>
                <w:lang w:val="en-US"/>
              </w:rPr>
              <w:t xml:space="preserve"> for</w:t>
            </w:r>
          </w:p>
          <w:p w14:paraId="790494E0" w14:textId="77777777" w:rsidR="00B90F6A" w:rsidRPr="00EC129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Pr>
                <w:rFonts w:asciiTheme="minorHAnsi" w:hAnsiTheme="minorHAnsi" w:cs="Arial"/>
                <w:b/>
                <w:color w:val="FFFFFF" w:themeColor="background1"/>
                <w:sz w:val="22"/>
                <w:szCs w:val="20"/>
                <w:lang w:val="en-US"/>
              </w:rPr>
              <w:t>5/31/2019</w:t>
            </w:r>
          </w:p>
        </w:tc>
        <w:tc>
          <w:tcPr>
            <w:tcW w:w="1945" w:type="dxa"/>
            <w:gridSpan w:val="2"/>
            <w:shd w:val="clear" w:color="auto" w:fill="8EAADB" w:themeFill="accent5" w:themeFillTint="99"/>
            <w:vAlign w:val="center"/>
          </w:tcPr>
          <w:p w14:paraId="3FD05D4C" w14:textId="77777777" w:rsidR="00B90F6A" w:rsidRPr="00EC129F" w:rsidRDefault="00B90F6A" w:rsidP="007A1664">
            <w:pPr>
              <w:tabs>
                <w:tab w:val="left" w:pos="542"/>
                <w:tab w:val="center" w:pos="720"/>
              </w:tabs>
              <w:jc w:val="center"/>
              <w:rPr>
                <w:rFonts w:asciiTheme="minorHAnsi" w:hAnsiTheme="minorHAnsi" w:cs="Arial"/>
                <w:b/>
                <w:color w:val="FFFFFF" w:themeColor="background1"/>
                <w:sz w:val="22"/>
                <w:szCs w:val="20"/>
                <w:lang w:val="en-US"/>
              </w:rPr>
            </w:pPr>
            <w:r w:rsidRPr="00404748">
              <w:rPr>
                <w:rFonts w:asciiTheme="minorHAnsi" w:hAnsiTheme="minorHAnsi" w:cs="Arial"/>
                <w:b/>
                <w:color w:val="FFFFFF" w:themeColor="background1"/>
                <w:sz w:val="22"/>
                <w:szCs w:val="20"/>
              </w:rPr>
              <w:t xml:space="preserve">% </w:t>
            </w:r>
            <w:r>
              <w:rPr>
                <w:rFonts w:asciiTheme="minorHAnsi" w:hAnsiTheme="minorHAnsi" w:cs="Arial"/>
                <w:b/>
                <w:color w:val="FFFFFF" w:themeColor="background1"/>
                <w:sz w:val="22"/>
                <w:szCs w:val="20"/>
              </w:rPr>
              <w:t>Change</w:t>
            </w:r>
          </w:p>
          <w:p w14:paraId="3797F345" w14:textId="77777777" w:rsidR="00B90F6A" w:rsidRPr="0036201A" w:rsidRDefault="00B90F6A" w:rsidP="007A1664">
            <w:pPr>
              <w:tabs>
                <w:tab w:val="right" w:pos="209"/>
                <w:tab w:val="center" w:pos="720"/>
              </w:tabs>
              <w:ind w:right="33"/>
              <w:jc w:val="center"/>
              <w:rPr>
                <w:rFonts w:asciiTheme="minorHAnsi" w:hAnsiTheme="minorHAnsi" w:cs="Arial"/>
                <w:b/>
                <w:color w:val="FFFFFF" w:themeColor="background1"/>
                <w:sz w:val="22"/>
                <w:szCs w:val="20"/>
                <w:lang w:val="en-US"/>
              </w:rPr>
            </w:pPr>
            <w:r w:rsidRPr="00EC129F">
              <w:rPr>
                <w:rFonts w:asciiTheme="minorHAnsi" w:hAnsiTheme="minorHAnsi" w:cs="Arial"/>
                <w:b/>
                <w:color w:val="FFFFFF" w:themeColor="background1"/>
                <w:sz w:val="22"/>
                <w:szCs w:val="20"/>
                <w:lang w:val="en-US"/>
              </w:rPr>
              <w:t xml:space="preserve"> </w:t>
            </w:r>
            <w:r>
              <w:rPr>
                <w:rFonts w:asciiTheme="minorHAnsi" w:hAnsiTheme="minorHAnsi" w:cs="Arial"/>
                <w:b/>
                <w:color w:val="FFFFFF" w:themeColor="background1"/>
                <w:sz w:val="22"/>
                <w:szCs w:val="20"/>
                <w:lang w:val="en-US"/>
              </w:rPr>
              <w:t>May 2019</w:t>
            </w:r>
          </w:p>
        </w:tc>
        <w:tc>
          <w:tcPr>
            <w:tcW w:w="2126" w:type="dxa"/>
            <w:gridSpan w:val="2"/>
            <w:shd w:val="clear" w:color="auto" w:fill="8EAADB" w:themeFill="accent5" w:themeFillTint="99"/>
            <w:vAlign w:val="center"/>
          </w:tcPr>
          <w:p w14:paraId="5B5C5C8E" w14:textId="77777777" w:rsidR="00B90F6A" w:rsidRPr="003179E9" w:rsidRDefault="00B90F6A" w:rsidP="007A1664">
            <w:pPr>
              <w:tabs>
                <w:tab w:val="left" w:pos="542"/>
                <w:tab w:val="center" w:pos="720"/>
              </w:tabs>
              <w:jc w:val="center"/>
              <w:rPr>
                <w:rFonts w:asciiTheme="minorHAnsi" w:hAnsiTheme="minorHAnsi" w:cs="Arial"/>
                <w:b/>
                <w:color w:val="FFFFFF" w:themeColor="background1"/>
                <w:sz w:val="22"/>
                <w:szCs w:val="20"/>
                <w:lang w:val="en-US"/>
              </w:rPr>
            </w:pPr>
            <w:r w:rsidRPr="003179E9">
              <w:rPr>
                <w:rFonts w:asciiTheme="minorHAnsi" w:hAnsiTheme="minorHAnsi" w:cs="Arial"/>
                <w:b/>
                <w:color w:val="FFFFFF" w:themeColor="background1"/>
                <w:sz w:val="22"/>
                <w:szCs w:val="20"/>
                <w:lang w:val="en-US"/>
              </w:rPr>
              <w:t>% YTD</w:t>
            </w:r>
          </w:p>
        </w:tc>
        <w:tc>
          <w:tcPr>
            <w:tcW w:w="2232" w:type="dxa"/>
            <w:gridSpan w:val="2"/>
            <w:shd w:val="clear" w:color="auto" w:fill="8EAADB" w:themeFill="accent5" w:themeFillTint="99"/>
            <w:vAlign w:val="center"/>
          </w:tcPr>
          <w:p w14:paraId="0157A029" w14:textId="77777777" w:rsidR="00B90F6A" w:rsidRPr="003179E9" w:rsidRDefault="00B90F6A" w:rsidP="007A1664">
            <w:pPr>
              <w:tabs>
                <w:tab w:val="left" w:pos="542"/>
                <w:tab w:val="center" w:pos="720"/>
              </w:tabs>
              <w:jc w:val="center"/>
              <w:rPr>
                <w:rFonts w:asciiTheme="minorHAnsi" w:hAnsiTheme="minorHAnsi" w:cs="Arial"/>
                <w:b/>
                <w:color w:val="FFFFFF" w:themeColor="background1"/>
                <w:sz w:val="22"/>
                <w:szCs w:val="20"/>
                <w:lang w:val="en-US"/>
              </w:rPr>
            </w:pPr>
            <w:r w:rsidRPr="003179E9">
              <w:rPr>
                <w:rFonts w:asciiTheme="minorHAnsi" w:hAnsiTheme="minorHAnsi" w:cs="Arial"/>
                <w:b/>
                <w:color w:val="FFFFFF" w:themeColor="background1"/>
                <w:sz w:val="22"/>
                <w:szCs w:val="20"/>
                <w:lang w:val="en-US"/>
              </w:rPr>
              <w:t>Index values</w:t>
            </w:r>
            <w:r>
              <w:rPr>
                <w:rFonts w:asciiTheme="minorHAnsi" w:hAnsiTheme="minorHAnsi" w:cs="Arial"/>
                <w:b/>
                <w:color w:val="FFFFFF" w:themeColor="background1"/>
                <w:sz w:val="22"/>
                <w:szCs w:val="20"/>
              </w:rPr>
              <w:t xml:space="preserve">  forMay 2019</w:t>
            </w:r>
          </w:p>
        </w:tc>
      </w:tr>
      <w:tr w:rsidR="00B90F6A" w:rsidRPr="003648AB" w14:paraId="656CB821" w14:textId="77777777" w:rsidTr="007A1664">
        <w:trPr>
          <w:trHeight w:val="236"/>
        </w:trPr>
        <w:tc>
          <w:tcPr>
            <w:tcW w:w="1125" w:type="dxa"/>
            <w:vMerge/>
            <w:shd w:val="clear" w:color="auto" w:fill="F8F8F8"/>
          </w:tcPr>
          <w:p w14:paraId="5D12791F" w14:textId="77777777" w:rsidR="00B90F6A" w:rsidRPr="003648AB" w:rsidRDefault="00B90F6A" w:rsidP="007A1664">
            <w:pPr>
              <w:tabs>
                <w:tab w:val="center" w:pos="720"/>
              </w:tabs>
              <w:jc w:val="center"/>
              <w:rPr>
                <w:rFonts w:asciiTheme="minorHAnsi" w:hAnsiTheme="minorHAnsi" w:cs="Arial"/>
                <w:color w:val="808080" w:themeColor="background1" w:themeShade="80"/>
                <w:sz w:val="18"/>
                <w:szCs w:val="20"/>
                <w:lang w:val="en-US"/>
              </w:rPr>
            </w:pPr>
          </w:p>
        </w:tc>
        <w:tc>
          <w:tcPr>
            <w:tcW w:w="1138" w:type="dxa"/>
            <w:shd w:val="clear" w:color="auto" w:fill="9CC2E5" w:themeFill="accent1" w:themeFillTint="99"/>
            <w:vAlign w:val="center"/>
          </w:tcPr>
          <w:p w14:paraId="28BD84ED"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RON</w:t>
            </w:r>
          </w:p>
        </w:tc>
        <w:tc>
          <w:tcPr>
            <w:tcW w:w="1120" w:type="dxa"/>
            <w:shd w:val="clear" w:color="auto" w:fill="9CC2E5" w:themeFill="accent1" w:themeFillTint="99"/>
            <w:vAlign w:val="center"/>
          </w:tcPr>
          <w:p w14:paraId="09A12E0D"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sidRPr="001C7495">
              <w:rPr>
                <w:rFonts w:asciiTheme="minorHAnsi" w:hAnsiTheme="minorHAnsi" w:cs="Arial"/>
                <w:color w:val="FFFFFF" w:themeColor="background1"/>
                <w:sz w:val="18"/>
                <w:szCs w:val="20"/>
                <w:lang w:val="en-US"/>
              </w:rPr>
              <w:t>EUR</w:t>
            </w:r>
          </w:p>
        </w:tc>
        <w:tc>
          <w:tcPr>
            <w:tcW w:w="983" w:type="dxa"/>
            <w:shd w:val="clear" w:color="auto" w:fill="9CC2E5" w:themeFill="accent1" w:themeFillTint="99"/>
            <w:vAlign w:val="center"/>
          </w:tcPr>
          <w:p w14:paraId="077053CF"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Pr>
                <w:rFonts w:asciiTheme="minorHAnsi" w:hAnsiTheme="minorHAnsi" w:cs="Arial"/>
                <w:color w:val="FFFFFF" w:themeColor="background1"/>
                <w:sz w:val="20"/>
                <w:szCs w:val="20"/>
                <w:lang w:val="en-US"/>
              </w:rPr>
              <w:t>RON</w:t>
            </w:r>
          </w:p>
        </w:tc>
        <w:tc>
          <w:tcPr>
            <w:tcW w:w="962" w:type="dxa"/>
            <w:shd w:val="clear" w:color="auto" w:fill="9CC2E5" w:themeFill="accent1" w:themeFillTint="99"/>
            <w:vAlign w:val="center"/>
          </w:tcPr>
          <w:p w14:paraId="7B4BF0AE" w14:textId="77777777" w:rsidR="00B90F6A" w:rsidRPr="001C7495" w:rsidRDefault="00B90F6A" w:rsidP="007A1664">
            <w:pPr>
              <w:tabs>
                <w:tab w:val="center" w:pos="720"/>
              </w:tabs>
              <w:jc w:val="center"/>
              <w:rPr>
                <w:rFonts w:asciiTheme="minorHAnsi" w:hAnsiTheme="minorHAnsi" w:cs="Arial"/>
                <w:color w:val="FFFFFF" w:themeColor="background1"/>
                <w:sz w:val="18"/>
                <w:szCs w:val="20"/>
                <w:lang w:val="en-US"/>
              </w:rPr>
            </w:pPr>
            <w:r>
              <w:rPr>
                <w:rFonts w:asciiTheme="minorHAnsi" w:hAnsiTheme="minorHAnsi" w:cs="Arial"/>
                <w:color w:val="FFFFFF" w:themeColor="background1"/>
                <w:sz w:val="20"/>
                <w:szCs w:val="20"/>
                <w:lang w:val="en-US"/>
              </w:rPr>
              <w:t>EUR</w:t>
            </w:r>
          </w:p>
        </w:tc>
        <w:tc>
          <w:tcPr>
            <w:tcW w:w="1116" w:type="dxa"/>
            <w:shd w:val="clear" w:color="auto" w:fill="9CC2E5" w:themeFill="accent1" w:themeFillTint="99"/>
          </w:tcPr>
          <w:p w14:paraId="2B5D442A" w14:textId="77777777" w:rsidR="00B90F6A" w:rsidRPr="001C7495" w:rsidRDefault="00B90F6A" w:rsidP="007A1664">
            <w:pPr>
              <w:tabs>
                <w:tab w:val="center" w:pos="720"/>
              </w:tabs>
              <w:jc w:val="center"/>
              <w:rPr>
                <w:rFonts w:asciiTheme="minorHAnsi" w:hAnsiTheme="minorHAnsi" w:cs="Arial"/>
                <w:color w:val="FFFFFF" w:themeColor="background1"/>
                <w:sz w:val="20"/>
                <w:szCs w:val="20"/>
                <w:lang w:val="en-US"/>
              </w:rPr>
            </w:pPr>
            <w:r>
              <w:rPr>
                <w:rFonts w:asciiTheme="minorHAnsi" w:hAnsiTheme="minorHAnsi" w:cs="Arial"/>
                <w:color w:val="FFFFFF" w:themeColor="background1"/>
                <w:sz w:val="20"/>
                <w:szCs w:val="20"/>
                <w:lang w:val="en-US"/>
              </w:rPr>
              <w:t>RON</w:t>
            </w:r>
          </w:p>
        </w:tc>
        <w:tc>
          <w:tcPr>
            <w:tcW w:w="1010" w:type="dxa"/>
            <w:shd w:val="clear" w:color="auto" w:fill="9CC2E5" w:themeFill="accent1" w:themeFillTint="99"/>
          </w:tcPr>
          <w:p w14:paraId="340CC9F6" w14:textId="77777777" w:rsidR="00B90F6A" w:rsidRPr="001C7495" w:rsidRDefault="00B90F6A" w:rsidP="007A1664">
            <w:pPr>
              <w:tabs>
                <w:tab w:val="center" w:pos="720"/>
              </w:tabs>
              <w:jc w:val="center"/>
              <w:rPr>
                <w:rFonts w:asciiTheme="minorHAnsi" w:hAnsiTheme="minorHAnsi" w:cs="Arial"/>
                <w:color w:val="FFFFFF" w:themeColor="background1"/>
                <w:sz w:val="20"/>
                <w:szCs w:val="20"/>
                <w:lang w:val="en-US"/>
              </w:rPr>
            </w:pPr>
            <w:r>
              <w:rPr>
                <w:rFonts w:asciiTheme="minorHAnsi" w:hAnsiTheme="minorHAnsi" w:cs="Arial"/>
                <w:color w:val="FFFFFF" w:themeColor="background1"/>
                <w:sz w:val="20"/>
                <w:szCs w:val="20"/>
                <w:lang w:val="en-US"/>
              </w:rPr>
              <w:t>EUR</w:t>
            </w:r>
          </w:p>
        </w:tc>
        <w:tc>
          <w:tcPr>
            <w:tcW w:w="1116" w:type="dxa"/>
            <w:shd w:val="clear" w:color="auto" w:fill="9CC2E5" w:themeFill="accent1" w:themeFillTint="99"/>
          </w:tcPr>
          <w:p w14:paraId="69ACBFE0" w14:textId="77777777" w:rsidR="00B90F6A" w:rsidRPr="001C7495" w:rsidRDefault="00B90F6A" w:rsidP="007A1664">
            <w:pPr>
              <w:tabs>
                <w:tab w:val="center" w:pos="720"/>
              </w:tabs>
              <w:jc w:val="center"/>
              <w:rPr>
                <w:rFonts w:asciiTheme="minorHAnsi" w:hAnsiTheme="minorHAnsi" w:cs="Arial"/>
                <w:color w:val="FFFFFF" w:themeColor="background1"/>
                <w:sz w:val="20"/>
                <w:szCs w:val="20"/>
                <w:lang w:val="en-US"/>
              </w:rPr>
            </w:pPr>
            <w:r w:rsidRPr="001C7495">
              <w:rPr>
                <w:rFonts w:asciiTheme="minorHAnsi" w:hAnsiTheme="minorHAnsi" w:cs="Arial"/>
                <w:color w:val="FFFFFF" w:themeColor="background1"/>
                <w:sz w:val="20"/>
                <w:szCs w:val="20"/>
                <w:lang w:val="en-US"/>
              </w:rPr>
              <w:t>minimum</w:t>
            </w:r>
          </w:p>
        </w:tc>
        <w:tc>
          <w:tcPr>
            <w:tcW w:w="1116" w:type="dxa"/>
            <w:shd w:val="clear" w:color="auto" w:fill="9CC2E5" w:themeFill="accent1" w:themeFillTint="99"/>
          </w:tcPr>
          <w:p w14:paraId="2349E897" w14:textId="77777777" w:rsidR="00B90F6A" w:rsidRPr="001C7495" w:rsidRDefault="00B90F6A" w:rsidP="007A1664">
            <w:pPr>
              <w:tabs>
                <w:tab w:val="center" w:pos="720"/>
              </w:tabs>
              <w:jc w:val="center"/>
              <w:rPr>
                <w:rFonts w:asciiTheme="minorHAnsi" w:hAnsiTheme="minorHAnsi" w:cs="Arial"/>
                <w:color w:val="FFFFFF" w:themeColor="background1"/>
                <w:sz w:val="20"/>
                <w:szCs w:val="20"/>
                <w:lang w:val="en-US"/>
              </w:rPr>
            </w:pPr>
            <w:r w:rsidRPr="001C7495">
              <w:rPr>
                <w:rFonts w:asciiTheme="minorHAnsi" w:hAnsiTheme="minorHAnsi" w:cs="Arial"/>
                <w:color w:val="FFFFFF" w:themeColor="background1"/>
                <w:sz w:val="20"/>
                <w:szCs w:val="20"/>
                <w:lang w:val="en-US"/>
              </w:rPr>
              <w:t>maximum</w:t>
            </w:r>
          </w:p>
        </w:tc>
      </w:tr>
      <w:tr w:rsidR="00B90F6A" w:rsidRPr="003648AB" w14:paraId="737615FA" w14:textId="77777777" w:rsidTr="007A1664">
        <w:trPr>
          <w:trHeight w:val="397"/>
        </w:trPr>
        <w:tc>
          <w:tcPr>
            <w:tcW w:w="1125" w:type="dxa"/>
            <w:vAlign w:val="center"/>
          </w:tcPr>
          <w:p w14:paraId="16E0AA93"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BET</w:t>
            </w:r>
          </w:p>
        </w:tc>
        <w:tc>
          <w:tcPr>
            <w:tcW w:w="1138" w:type="dxa"/>
            <w:shd w:val="clear" w:color="auto" w:fill="auto"/>
            <w:vAlign w:val="center"/>
          </w:tcPr>
          <w:p w14:paraId="43FC820C"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8,493.13</w:t>
            </w:r>
          </w:p>
        </w:tc>
        <w:tc>
          <w:tcPr>
            <w:tcW w:w="1120" w:type="dxa"/>
            <w:shd w:val="clear" w:color="auto" w:fill="auto"/>
            <w:vAlign w:val="center"/>
          </w:tcPr>
          <w:p w14:paraId="4915EC7D"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6,220.61</w:t>
            </w:r>
          </w:p>
        </w:tc>
        <w:tc>
          <w:tcPr>
            <w:tcW w:w="983" w:type="dxa"/>
            <w:shd w:val="clear" w:color="auto" w:fill="auto"/>
            <w:vAlign w:val="center"/>
          </w:tcPr>
          <w:p w14:paraId="691E40FD"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0.61</w:t>
            </w:r>
          </w:p>
        </w:tc>
        <w:tc>
          <w:tcPr>
            <w:tcW w:w="962" w:type="dxa"/>
            <w:shd w:val="clear" w:color="auto" w:fill="auto"/>
            <w:vAlign w:val="center"/>
          </w:tcPr>
          <w:p w14:paraId="48B011FC"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0.81</w:t>
            </w:r>
          </w:p>
        </w:tc>
        <w:tc>
          <w:tcPr>
            <w:tcW w:w="1116" w:type="dxa"/>
            <w:vAlign w:val="center"/>
          </w:tcPr>
          <w:p w14:paraId="25AED5DA"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15.03</w:t>
            </w:r>
          </w:p>
        </w:tc>
        <w:tc>
          <w:tcPr>
            <w:tcW w:w="1010" w:type="dxa"/>
            <w:vAlign w:val="center"/>
          </w:tcPr>
          <w:p w14:paraId="3F4ED5DA"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12.97</w:t>
            </w:r>
          </w:p>
        </w:tc>
        <w:tc>
          <w:tcPr>
            <w:tcW w:w="1116" w:type="dxa"/>
            <w:vAlign w:val="center"/>
          </w:tcPr>
          <w:p w14:paraId="4E6ED4E0"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8,109.89</w:t>
            </w:r>
          </w:p>
        </w:tc>
        <w:tc>
          <w:tcPr>
            <w:tcW w:w="1116" w:type="dxa"/>
            <w:vAlign w:val="center"/>
          </w:tcPr>
          <w:p w14:paraId="0CE9768F"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8,500.84</w:t>
            </w:r>
          </w:p>
        </w:tc>
      </w:tr>
      <w:tr w:rsidR="00B90F6A" w:rsidRPr="003648AB" w14:paraId="5CECF4E3" w14:textId="77777777" w:rsidTr="007A1664">
        <w:trPr>
          <w:trHeight w:val="397"/>
        </w:trPr>
        <w:tc>
          <w:tcPr>
            <w:tcW w:w="1125" w:type="dxa"/>
            <w:vAlign w:val="center"/>
          </w:tcPr>
          <w:p w14:paraId="14360358" w14:textId="77777777" w:rsidR="00B90F6A" w:rsidRPr="00146D8D" w:rsidRDefault="00B90F6A" w:rsidP="007A1664">
            <w:pPr>
              <w:tabs>
                <w:tab w:val="center" w:pos="720"/>
              </w:tabs>
              <w:rPr>
                <w:rFonts w:asciiTheme="minorHAnsi" w:hAnsiTheme="minorHAnsi" w:cs="Arial"/>
                <w:b/>
                <w:color w:val="435369"/>
                <w:sz w:val="20"/>
                <w:szCs w:val="20"/>
                <w:lang w:val="en-US"/>
              </w:rPr>
            </w:pPr>
            <w:r>
              <w:rPr>
                <w:rFonts w:asciiTheme="minorHAnsi" w:hAnsiTheme="minorHAnsi" w:cs="Arial"/>
                <w:b/>
                <w:color w:val="435369"/>
                <w:sz w:val="20"/>
                <w:szCs w:val="20"/>
                <w:lang w:val="en-US"/>
              </w:rPr>
              <w:t>BET-TR</w:t>
            </w:r>
          </w:p>
        </w:tc>
        <w:tc>
          <w:tcPr>
            <w:tcW w:w="1138" w:type="dxa"/>
            <w:shd w:val="clear" w:color="auto" w:fill="auto"/>
            <w:vAlign w:val="center"/>
          </w:tcPr>
          <w:p w14:paraId="772B139E"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13,029.68</w:t>
            </w:r>
          </w:p>
        </w:tc>
        <w:tc>
          <w:tcPr>
            <w:tcW w:w="1120" w:type="dxa"/>
            <w:shd w:val="clear" w:color="auto" w:fill="auto"/>
            <w:vAlign w:val="center"/>
          </w:tcPr>
          <w:p w14:paraId="4A9C8DA2"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12,331.06</w:t>
            </w:r>
          </w:p>
        </w:tc>
        <w:tc>
          <w:tcPr>
            <w:tcW w:w="983" w:type="dxa"/>
            <w:shd w:val="clear" w:color="auto" w:fill="auto"/>
            <w:vAlign w:val="center"/>
          </w:tcPr>
          <w:p w14:paraId="72F255CB"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4.67</w:t>
            </w:r>
          </w:p>
        </w:tc>
        <w:tc>
          <w:tcPr>
            <w:tcW w:w="962" w:type="dxa"/>
            <w:shd w:val="clear" w:color="auto" w:fill="auto"/>
            <w:vAlign w:val="center"/>
          </w:tcPr>
          <w:p w14:paraId="55D233B2"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4.87</w:t>
            </w:r>
          </w:p>
        </w:tc>
        <w:tc>
          <w:tcPr>
            <w:tcW w:w="1116" w:type="dxa"/>
            <w:vAlign w:val="center"/>
          </w:tcPr>
          <w:p w14:paraId="7C1623A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19.86</w:t>
            </w:r>
          </w:p>
        </w:tc>
        <w:tc>
          <w:tcPr>
            <w:tcW w:w="1010" w:type="dxa"/>
            <w:vAlign w:val="center"/>
          </w:tcPr>
          <w:p w14:paraId="7863B940"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17.72</w:t>
            </w:r>
          </w:p>
        </w:tc>
        <w:tc>
          <w:tcPr>
            <w:tcW w:w="1116" w:type="dxa"/>
            <w:vAlign w:val="center"/>
          </w:tcPr>
          <w:p w14:paraId="24C6D3F2"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12,145.81</w:t>
            </w:r>
          </w:p>
        </w:tc>
        <w:tc>
          <w:tcPr>
            <w:tcW w:w="1116" w:type="dxa"/>
            <w:vAlign w:val="center"/>
          </w:tcPr>
          <w:p w14:paraId="7ABDC2F4"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13,029.68</w:t>
            </w:r>
          </w:p>
        </w:tc>
      </w:tr>
      <w:tr w:rsidR="00B90F6A" w:rsidRPr="003648AB" w14:paraId="3D5A7F95" w14:textId="77777777" w:rsidTr="007A1664">
        <w:trPr>
          <w:trHeight w:val="397"/>
        </w:trPr>
        <w:tc>
          <w:tcPr>
            <w:tcW w:w="1125" w:type="dxa"/>
            <w:vAlign w:val="center"/>
          </w:tcPr>
          <w:p w14:paraId="097B9830"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BET</w:t>
            </w:r>
            <w:r>
              <w:rPr>
                <w:rFonts w:asciiTheme="minorHAnsi" w:hAnsiTheme="minorHAnsi" w:cs="Arial"/>
                <w:b/>
                <w:color w:val="435369"/>
                <w:sz w:val="20"/>
                <w:szCs w:val="20"/>
                <w:lang w:val="en-US"/>
              </w:rPr>
              <w:t>Plus</w:t>
            </w:r>
          </w:p>
        </w:tc>
        <w:tc>
          <w:tcPr>
            <w:tcW w:w="1138" w:type="dxa"/>
            <w:shd w:val="clear" w:color="auto" w:fill="auto"/>
            <w:vAlign w:val="center"/>
          </w:tcPr>
          <w:p w14:paraId="658A163E"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1,268.54</w:t>
            </w:r>
          </w:p>
        </w:tc>
        <w:tc>
          <w:tcPr>
            <w:tcW w:w="1120" w:type="dxa"/>
            <w:shd w:val="clear" w:color="auto" w:fill="auto"/>
            <w:vAlign w:val="center"/>
          </w:tcPr>
          <w:p w14:paraId="7D843A30"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1,172.79</w:t>
            </w:r>
          </w:p>
        </w:tc>
        <w:tc>
          <w:tcPr>
            <w:tcW w:w="983" w:type="dxa"/>
            <w:shd w:val="clear" w:color="auto" w:fill="auto"/>
            <w:vAlign w:val="center"/>
          </w:tcPr>
          <w:p w14:paraId="54B93255"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0.89</w:t>
            </w:r>
          </w:p>
        </w:tc>
        <w:tc>
          <w:tcPr>
            <w:tcW w:w="962" w:type="dxa"/>
            <w:shd w:val="clear" w:color="auto" w:fill="auto"/>
            <w:vAlign w:val="center"/>
          </w:tcPr>
          <w:p w14:paraId="5FCCBA1F"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1.09</w:t>
            </w:r>
          </w:p>
        </w:tc>
        <w:tc>
          <w:tcPr>
            <w:tcW w:w="1116" w:type="dxa"/>
            <w:vAlign w:val="center"/>
          </w:tcPr>
          <w:p w14:paraId="4C0D2FE5"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14.30</w:t>
            </w:r>
          </w:p>
        </w:tc>
        <w:tc>
          <w:tcPr>
            <w:tcW w:w="1010" w:type="dxa"/>
            <w:vAlign w:val="center"/>
          </w:tcPr>
          <w:p w14:paraId="30F34EF7"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12.25</w:t>
            </w:r>
          </w:p>
        </w:tc>
        <w:tc>
          <w:tcPr>
            <w:tcW w:w="1116" w:type="dxa"/>
            <w:vAlign w:val="center"/>
          </w:tcPr>
          <w:p w14:paraId="01292D5B"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1,212.78</w:t>
            </w:r>
          </w:p>
        </w:tc>
        <w:tc>
          <w:tcPr>
            <w:tcW w:w="1116" w:type="dxa"/>
            <w:vAlign w:val="center"/>
          </w:tcPr>
          <w:p w14:paraId="23BDA472"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1,269.03</w:t>
            </w:r>
          </w:p>
        </w:tc>
      </w:tr>
      <w:tr w:rsidR="00B90F6A" w:rsidRPr="003648AB" w14:paraId="49400648" w14:textId="77777777" w:rsidTr="007A1664">
        <w:trPr>
          <w:trHeight w:val="397"/>
        </w:trPr>
        <w:tc>
          <w:tcPr>
            <w:tcW w:w="1125" w:type="dxa"/>
            <w:vAlign w:val="center"/>
          </w:tcPr>
          <w:p w14:paraId="53DD581F"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BET-</w:t>
            </w:r>
            <w:r>
              <w:rPr>
                <w:rFonts w:asciiTheme="minorHAnsi" w:hAnsiTheme="minorHAnsi" w:cs="Arial"/>
                <w:b/>
                <w:color w:val="435369"/>
                <w:sz w:val="20"/>
                <w:szCs w:val="20"/>
                <w:lang w:val="en-US"/>
              </w:rPr>
              <w:t>FI</w:t>
            </w:r>
          </w:p>
        </w:tc>
        <w:tc>
          <w:tcPr>
            <w:tcW w:w="1138" w:type="dxa"/>
            <w:shd w:val="clear" w:color="auto" w:fill="auto"/>
            <w:vAlign w:val="center"/>
          </w:tcPr>
          <w:p w14:paraId="6D8A8F73"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38,155.07</w:t>
            </w:r>
          </w:p>
        </w:tc>
        <w:tc>
          <w:tcPr>
            <w:tcW w:w="1120" w:type="dxa"/>
            <w:shd w:val="clear" w:color="auto" w:fill="auto"/>
            <w:vAlign w:val="center"/>
          </w:tcPr>
          <w:p w14:paraId="77AE2815"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17,405.87</w:t>
            </w:r>
          </w:p>
        </w:tc>
        <w:tc>
          <w:tcPr>
            <w:tcW w:w="983" w:type="dxa"/>
            <w:shd w:val="clear" w:color="auto" w:fill="auto"/>
            <w:vAlign w:val="center"/>
          </w:tcPr>
          <w:p w14:paraId="6F44B0D3"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5.07</w:t>
            </w:r>
          </w:p>
        </w:tc>
        <w:tc>
          <w:tcPr>
            <w:tcW w:w="962" w:type="dxa"/>
            <w:shd w:val="clear" w:color="auto" w:fill="auto"/>
            <w:vAlign w:val="center"/>
          </w:tcPr>
          <w:p w14:paraId="394090F4"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5.28</w:t>
            </w:r>
          </w:p>
        </w:tc>
        <w:tc>
          <w:tcPr>
            <w:tcW w:w="1116" w:type="dxa"/>
            <w:vAlign w:val="center"/>
          </w:tcPr>
          <w:p w14:paraId="7D05B5A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10.16</w:t>
            </w:r>
          </w:p>
        </w:tc>
        <w:tc>
          <w:tcPr>
            <w:tcW w:w="1010" w:type="dxa"/>
            <w:vAlign w:val="center"/>
          </w:tcPr>
          <w:p w14:paraId="5F17DAA1"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8.19</w:t>
            </w:r>
          </w:p>
        </w:tc>
        <w:tc>
          <w:tcPr>
            <w:tcW w:w="1116" w:type="dxa"/>
            <w:vAlign w:val="center"/>
          </w:tcPr>
          <w:p w14:paraId="312B4D99"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35,371.76</w:t>
            </w:r>
          </w:p>
        </w:tc>
        <w:tc>
          <w:tcPr>
            <w:tcW w:w="1116" w:type="dxa"/>
            <w:vAlign w:val="center"/>
          </w:tcPr>
          <w:p w14:paraId="654CAAC4"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38,155.07</w:t>
            </w:r>
          </w:p>
        </w:tc>
      </w:tr>
      <w:tr w:rsidR="00B90F6A" w:rsidRPr="003648AB" w14:paraId="453BD6B4" w14:textId="77777777" w:rsidTr="007A1664">
        <w:trPr>
          <w:trHeight w:val="397"/>
        </w:trPr>
        <w:tc>
          <w:tcPr>
            <w:tcW w:w="1125" w:type="dxa"/>
            <w:vAlign w:val="center"/>
          </w:tcPr>
          <w:p w14:paraId="383DD345"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BET-</w:t>
            </w:r>
            <w:r>
              <w:rPr>
                <w:rFonts w:asciiTheme="minorHAnsi" w:hAnsiTheme="minorHAnsi" w:cs="Arial"/>
                <w:b/>
                <w:color w:val="435369"/>
                <w:sz w:val="20"/>
                <w:szCs w:val="20"/>
                <w:lang w:val="en-US"/>
              </w:rPr>
              <w:t>XT</w:t>
            </w:r>
          </w:p>
        </w:tc>
        <w:tc>
          <w:tcPr>
            <w:tcW w:w="1138" w:type="dxa"/>
            <w:shd w:val="clear" w:color="auto" w:fill="auto"/>
            <w:vAlign w:val="center"/>
          </w:tcPr>
          <w:p w14:paraId="36DED31C"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770.46</w:t>
            </w:r>
          </w:p>
        </w:tc>
        <w:tc>
          <w:tcPr>
            <w:tcW w:w="1120" w:type="dxa"/>
            <w:shd w:val="clear" w:color="auto" w:fill="auto"/>
            <w:vAlign w:val="center"/>
          </w:tcPr>
          <w:p w14:paraId="1D55B93B"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560.59</w:t>
            </w:r>
          </w:p>
        </w:tc>
        <w:tc>
          <w:tcPr>
            <w:tcW w:w="983" w:type="dxa"/>
            <w:shd w:val="clear" w:color="auto" w:fill="auto"/>
            <w:vAlign w:val="center"/>
          </w:tcPr>
          <w:p w14:paraId="7CAFE106"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0.79</w:t>
            </w:r>
          </w:p>
        </w:tc>
        <w:tc>
          <w:tcPr>
            <w:tcW w:w="962" w:type="dxa"/>
            <w:shd w:val="clear" w:color="auto" w:fill="auto"/>
            <w:vAlign w:val="center"/>
          </w:tcPr>
          <w:p w14:paraId="0258A629"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0.99</w:t>
            </w:r>
          </w:p>
        </w:tc>
        <w:tc>
          <w:tcPr>
            <w:tcW w:w="1116" w:type="dxa"/>
            <w:vAlign w:val="center"/>
          </w:tcPr>
          <w:p w14:paraId="1DEB137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13.23</w:t>
            </w:r>
          </w:p>
        </w:tc>
        <w:tc>
          <w:tcPr>
            <w:tcW w:w="1010" w:type="dxa"/>
            <w:vAlign w:val="center"/>
          </w:tcPr>
          <w:p w14:paraId="5E577CC6"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11.20</w:t>
            </w:r>
          </w:p>
        </w:tc>
        <w:tc>
          <w:tcPr>
            <w:tcW w:w="1116" w:type="dxa"/>
            <w:vAlign w:val="center"/>
          </w:tcPr>
          <w:p w14:paraId="5D5AAB05"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735.99</w:t>
            </w:r>
          </w:p>
        </w:tc>
        <w:tc>
          <w:tcPr>
            <w:tcW w:w="1116" w:type="dxa"/>
            <w:vAlign w:val="center"/>
          </w:tcPr>
          <w:p w14:paraId="7A5FB8A7"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770.46</w:t>
            </w:r>
          </w:p>
        </w:tc>
      </w:tr>
      <w:tr w:rsidR="00B90F6A" w:rsidRPr="003648AB" w14:paraId="6B021495" w14:textId="77777777" w:rsidTr="007A1664">
        <w:trPr>
          <w:trHeight w:val="397"/>
        </w:trPr>
        <w:tc>
          <w:tcPr>
            <w:tcW w:w="1125" w:type="dxa"/>
            <w:vAlign w:val="center"/>
          </w:tcPr>
          <w:p w14:paraId="23A890EF" w14:textId="77777777" w:rsidR="00B90F6A" w:rsidRPr="00146D8D" w:rsidRDefault="00B90F6A" w:rsidP="007A1664">
            <w:pPr>
              <w:tabs>
                <w:tab w:val="center" w:pos="720"/>
              </w:tabs>
              <w:rPr>
                <w:rFonts w:asciiTheme="minorHAnsi" w:hAnsiTheme="minorHAnsi" w:cs="Arial"/>
                <w:b/>
                <w:color w:val="435369"/>
                <w:sz w:val="20"/>
                <w:szCs w:val="20"/>
                <w:lang w:val="en-US"/>
              </w:rPr>
            </w:pPr>
            <w:r>
              <w:rPr>
                <w:rFonts w:asciiTheme="minorHAnsi" w:hAnsiTheme="minorHAnsi" w:cs="Arial"/>
                <w:b/>
                <w:color w:val="435369"/>
                <w:sz w:val="20"/>
                <w:szCs w:val="20"/>
                <w:lang w:val="en-US"/>
              </w:rPr>
              <w:t>BET-BK</w:t>
            </w:r>
          </w:p>
        </w:tc>
        <w:tc>
          <w:tcPr>
            <w:tcW w:w="1138" w:type="dxa"/>
            <w:shd w:val="clear" w:color="auto" w:fill="auto"/>
            <w:vAlign w:val="center"/>
          </w:tcPr>
          <w:p w14:paraId="14CCD6A0"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1,615.88</w:t>
            </w:r>
          </w:p>
        </w:tc>
        <w:tc>
          <w:tcPr>
            <w:tcW w:w="1120" w:type="dxa"/>
            <w:shd w:val="clear" w:color="auto" w:fill="auto"/>
            <w:vAlign w:val="center"/>
          </w:tcPr>
          <w:p w14:paraId="11527BA3"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1,445.72</w:t>
            </w:r>
          </w:p>
        </w:tc>
        <w:tc>
          <w:tcPr>
            <w:tcW w:w="983" w:type="dxa"/>
            <w:shd w:val="clear" w:color="auto" w:fill="auto"/>
            <w:vAlign w:val="center"/>
          </w:tcPr>
          <w:p w14:paraId="245DE8F2"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1.44</w:t>
            </w:r>
          </w:p>
        </w:tc>
        <w:tc>
          <w:tcPr>
            <w:tcW w:w="962" w:type="dxa"/>
            <w:shd w:val="clear" w:color="auto" w:fill="auto"/>
            <w:vAlign w:val="center"/>
          </w:tcPr>
          <w:p w14:paraId="41BE3F64"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1.64</w:t>
            </w:r>
          </w:p>
        </w:tc>
        <w:tc>
          <w:tcPr>
            <w:tcW w:w="1116" w:type="dxa"/>
            <w:vAlign w:val="center"/>
          </w:tcPr>
          <w:p w14:paraId="3A92B100"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10.73</w:t>
            </w:r>
          </w:p>
        </w:tc>
        <w:tc>
          <w:tcPr>
            <w:tcW w:w="1010" w:type="dxa"/>
            <w:vAlign w:val="center"/>
          </w:tcPr>
          <w:p w14:paraId="289D2664"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8.76</w:t>
            </w:r>
          </w:p>
        </w:tc>
        <w:tc>
          <w:tcPr>
            <w:tcW w:w="1116" w:type="dxa"/>
            <w:vAlign w:val="center"/>
          </w:tcPr>
          <w:p w14:paraId="2FD6988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1,554.42</w:t>
            </w:r>
          </w:p>
        </w:tc>
        <w:tc>
          <w:tcPr>
            <w:tcW w:w="1116" w:type="dxa"/>
            <w:vAlign w:val="center"/>
          </w:tcPr>
          <w:p w14:paraId="56A74B56"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1,615.88</w:t>
            </w:r>
          </w:p>
        </w:tc>
      </w:tr>
      <w:tr w:rsidR="00B90F6A" w:rsidRPr="003648AB" w14:paraId="458D782A" w14:textId="77777777" w:rsidTr="007A1664">
        <w:trPr>
          <w:trHeight w:val="397"/>
        </w:trPr>
        <w:tc>
          <w:tcPr>
            <w:tcW w:w="1125" w:type="dxa"/>
            <w:vAlign w:val="center"/>
          </w:tcPr>
          <w:p w14:paraId="49DC7903" w14:textId="77777777" w:rsidR="00B90F6A" w:rsidRPr="00146D8D" w:rsidRDefault="00B90F6A" w:rsidP="007A1664">
            <w:pPr>
              <w:tabs>
                <w:tab w:val="center" w:pos="720"/>
              </w:tabs>
              <w:rPr>
                <w:rFonts w:asciiTheme="minorHAnsi" w:hAnsiTheme="minorHAnsi" w:cs="Arial"/>
                <w:b/>
                <w:color w:val="435369"/>
                <w:sz w:val="20"/>
                <w:szCs w:val="20"/>
                <w:lang w:val="en-US"/>
              </w:rPr>
            </w:pPr>
            <w:r>
              <w:rPr>
                <w:rFonts w:asciiTheme="minorHAnsi" w:hAnsiTheme="minorHAnsi" w:cs="Arial"/>
                <w:b/>
                <w:color w:val="435369"/>
                <w:sz w:val="20"/>
                <w:szCs w:val="20"/>
                <w:lang w:val="en-US"/>
              </w:rPr>
              <w:t>BET-XT-TR</w:t>
            </w:r>
          </w:p>
        </w:tc>
        <w:tc>
          <w:tcPr>
            <w:tcW w:w="1138" w:type="dxa"/>
            <w:shd w:val="clear" w:color="auto" w:fill="auto"/>
            <w:vAlign w:val="center"/>
          </w:tcPr>
          <w:p w14:paraId="2A1B3CB0"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1,197.96</w:t>
            </w:r>
          </w:p>
        </w:tc>
        <w:tc>
          <w:tcPr>
            <w:tcW w:w="1120" w:type="dxa"/>
            <w:shd w:val="clear" w:color="auto" w:fill="auto"/>
            <w:vAlign w:val="center"/>
          </w:tcPr>
          <w:p w14:paraId="71F3E22F"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1,118.32</w:t>
            </w:r>
          </w:p>
        </w:tc>
        <w:tc>
          <w:tcPr>
            <w:tcW w:w="983" w:type="dxa"/>
            <w:shd w:val="clear" w:color="auto" w:fill="auto"/>
            <w:vAlign w:val="center"/>
          </w:tcPr>
          <w:p w14:paraId="34391265"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4.91</w:t>
            </w:r>
          </w:p>
        </w:tc>
        <w:tc>
          <w:tcPr>
            <w:tcW w:w="962" w:type="dxa"/>
            <w:shd w:val="clear" w:color="auto" w:fill="auto"/>
            <w:vAlign w:val="center"/>
          </w:tcPr>
          <w:p w14:paraId="0C838722"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5.12</w:t>
            </w:r>
          </w:p>
        </w:tc>
        <w:tc>
          <w:tcPr>
            <w:tcW w:w="1116" w:type="dxa"/>
            <w:vAlign w:val="center"/>
          </w:tcPr>
          <w:p w14:paraId="2CE3E00C"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18.30</w:t>
            </w:r>
          </w:p>
        </w:tc>
        <w:tc>
          <w:tcPr>
            <w:tcW w:w="1010" w:type="dxa"/>
            <w:vAlign w:val="center"/>
          </w:tcPr>
          <w:p w14:paraId="3D16E4C8"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16.18</w:t>
            </w:r>
          </w:p>
        </w:tc>
        <w:tc>
          <w:tcPr>
            <w:tcW w:w="1116" w:type="dxa"/>
            <w:vAlign w:val="center"/>
          </w:tcPr>
          <w:p w14:paraId="32539DE1"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1,117.69</w:t>
            </w:r>
          </w:p>
        </w:tc>
        <w:tc>
          <w:tcPr>
            <w:tcW w:w="1116" w:type="dxa"/>
            <w:vAlign w:val="center"/>
          </w:tcPr>
          <w:p w14:paraId="4CDC96A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1,197.96</w:t>
            </w:r>
          </w:p>
        </w:tc>
      </w:tr>
      <w:tr w:rsidR="00B90F6A" w:rsidRPr="003648AB" w14:paraId="4DB4399D" w14:textId="77777777" w:rsidTr="007A1664">
        <w:trPr>
          <w:trHeight w:val="397"/>
        </w:trPr>
        <w:tc>
          <w:tcPr>
            <w:tcW w:w="1125" w:type="dxa"/>
            <w:vAlign w:val="center"/>
          </w:tcPr>
          <w:p w14:paraId="5F47ACC3"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BET-NG</w:t>
            </w:r>
          </w:p>
        </w:tc>
        <w:tc>
          <w:tcPr>
            <w:tcW w:w="1138" w:type="dxa"/>
            <w:shd w:val="clear" w:color="auto" w:fill="auto"/>
            <w:vAlign w:val="center"/>
          </w:tcPr>
          <w:p w14:paraId="5BBB95F2"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712.79</w:t>
            </w:r>
          </w:p>
        </w:tc>
        <w:tc>
          <w:tcPr>
            <w:tcW w:w="1120" w:type="dxa"/>
            <w:shd w:val="clear" w:color="auto" w:fill="auto"/>
            <w:vAlign w:val="center"/>
          </w:tcPr>
          <w:p w14:paraId="46744E57"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519.10</w:t>
            </w:r>
          </w:p>
        </w:tc>
        <w:tc>
          <w:tcPr>
            <w:tcW w:w="983" w:type="dxa"/>
            <w:shd w:val="clear" w:color="auto" w:fill="auto"/>
            <w:vAlign w:val="center"/>
          </w:tcPr>
          <w:p w14:paraId="76EE28E2"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0.11</w:t>
            </w:r>
          </w:p>
        </w:tc>
        <w:tc>
          <w:tcPr>
            <w:tcW w:w="962" w:type="dxa"/>
            <w:shd w:val="clear" w:color="auto" w:fill="auto"/>
            <w:vAlign w:val="center"/>
          </w:tcPr>
          <w:p w14:paraId="29A358AB"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0.31</w:t>
            </w:r>
          </w:p>
        </w:tc>
        <w:tc>
          <w:tcPr>
            <w:tcW w:w="1116" w:type="dxa"/>
            <w:vAlign w:val="center"/>
          </w:tcPr>
          <w:p w14:paraId="7A8D679E"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18.14</w:t>
            </w:r>
          </w:p>
        </w:tc>
        <w:tc>
          <w:tcPr>
            <w:tcW w:w="1010" w:type="dxa"/>
            <w:vAlign w:val="center"/>
          </w:tcPr>
          <w:p w14:paraId="1DCD0DE3"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16.02</w:t>
            </w:r>
          </w:p>
        </w:tc>
        <w:tc>
          <w:tcPr>
            <w:tcW w:w="1116" w:type="dxa"/>
            <w:vAlign w:val="center"/>
          </w:tcPr>
          <w:p w14:paraId="5E9A901C"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704.82</w:t>
            </w:r>
          </w:p>
        </w:tc>
        <w:tc>
          <w:tcPr>
            <w:tcW w:w="1116" w:type="dxa"/>
            <w:vAlign w:val="center"/>
          </w:tcPr>
          <w:p w14:paraId="6A97696C"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738.06</w:t>
            </w:r>
          </w:p>
        </w:tc>
      </w:tr>
      <w:tr w:rsidR="00B90F6A" w:rsidRPr="003648AB" w14:paraId="070187CB" w14:textId="77777777" w:rsidTr="007A1664">
        <w:trPr>
          <w:trHeight w:val="397"/>
        </w:trPr>
        <w:tc>
          <w:tcPr>
            <w:tcW w:w="1125" w:type="dxa"/>
            <w:vAlign w:val="center"/>
          </w:tcPr>
          <w:p w14:paraId="16130CA9" w14:textId="77777777" w:rsidR="00B90F6A" w:rsidRPr="00146D8D" w:rsidRDefault="00B90F6A" w:rsidP="007A1664">
            <w:pPr>
              <w:tabs>
                <w:tab w:val="center" w:pos="720"/>
              </w:tabs>
              <w:rPr>
                <w:rFonts w:asciiTheme="minorHAnsi" w:hAnsiTheme="minorHAnsi" w:cs="Arial"/>
                <w:b/>
                <w:color w:val="435369"/>
                <w:sz w:val="20"/>
                <w:szCs w:val="20"/>
                <w:lang w:val="en-US"/>
              </w:rPr>
            </w:pPr>
            <w:r w:rsidRPr="00146D8D">
              <w:rPr>
                <w:rFonts w:asciiTheme="minorHAnsi" w:hAnsiTheme="minorHAnsi" w:cs="Arial"/>
                <w:b/>
                <w:color w:val="435369"/>
                <w:sz w:val="20"/>
                <w:szCs w:val="20"/>
                <w:lang w:val="en-US"/>
              </w:rPr>
              <w:t>ROTX</w:t>
            </w:r>
          </w:p>
        </w:tc>
        <w:tc>
          <w:tcPr>
            <w:tcW w:w="1138" w:type="dxa"/>
            <w:shd w:val="clear" w:color="auto" w:fill="auto"/>
            <w:vAlign w:val="center"/>
          </w:tcPr>
          <w:p w14:paraId="73D973F3"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17,666.60</w:t>
            </w:r>
          </w:p>
        </w:tc>
        <w:tc>
          <w:tcPr>
            <w:tcW w:w="1120" w:type="dxa"/>
            <w:shd w:val="clear" w:color="auto" w:fill="auto"/>
            <w:vAlign w:val="center"/>
          </w:tcPr>
          <w:p w14:paraId="78423932" w14:textId="77777777" w:rsidR="00B90F6A" w:rsidRPr="008B65FA" w:rsidRDefault="00B90F6A" w:rsidP="007A1664">
            <w:pPr>
              <w:tabs>
                <w:tab w:val="center" w:pos="720"/>
              </w:tabs>
              <w:jc w:val="right"/>
              <w:rPr>
                <w:rFonts w:asciiTheme="minorHAnsi" w:hAnsiTheme="minorHAnsi" w:cs="Arial"/>
                <w:color w:val="0070C0"/>
                <w:sz w:val="20"/>
                <w:szCs w:val="20"/>
                <w:lang w:val="en-US"/>
              </w:rPr>
            </w:pPr>
          </w:p>
        </w:tc>
        <w:tc>
          <w:tcPr>
            <w:tcW w:w="983" w:type="dxa"/>
            <w:shd w:val="clear" w:color="auto" w:fill="auto"/>
            <w:vAlign w:val="center"/>
          </w:tcPr>
          <w:p w14:paraId="1F992030" w14:textId="77777777" w:rsidR="00B90F6A" w:rsidRPr="008B65FA" w:rsidRDefault="00B90F6A" w:rsidP="007A1664">
            <w:pPr>
              <w:tabs>
                <w:tab w:val="left" w:pos="204"/>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0.08</w:t>
            </w:r>
          </w:p>
        </w:tc>
        <w:tc>
          <w:tcPr>
            <w:tcW w:w="962" w:type="dxa"/>
            <w:shd w:val="clear" w:color="auto" w:fill="auto"/>
            <w:vAlign w:val="center"/>
          </w:tcPr>
          <w:p w14:paraId="50749000" w14:textId="77777777" w:rsidR="00B90F6A" w:rsidRPr="008B65FA" w:rsidRDefault="00B90F6A" w:rsidP="007A1664">
            <w:pPr>
              <w:tabs>
                <w:tab w:val="center" w:pos="720"/>
              </w:tabs>
              <w:jc w:val="right"/>
              <w:rPr>
                <w:rFonts w:asciiTheme="minorHAnsi" w:hAnsiTheme="minorHAnsi" w:cs="Arial"/>
                <w:color w:val="0070C0"/>
                <w:sz w:val="20"/>
                <w:szCs w:val="20"/>
                <w:lang w:val="en-US"/>
              </w:rPr>
            </w:pPr>
          </w:p>
        </w:tc>
        <w:tc>
          <w:tcPr>
            <w:tcW w:w="1116" w:type="dxa"/>
            <w:vAlign w:val="center"/>
          </w:tcPr>
          <w:p w14:paraId="22C5438B" w14:textId="77777777" w:rsidR="00B90F6A" w:rsidRPr="005470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15.19</w:t>
            </w:r>
          </w:p>
        </w:tc>
        <w:tc>
          <w:tcPr>
            <w:tcW w:w="1010" w:type="dxa"/>
            <w:vAlign w:val="center"/>
          </w:tcPr>
          <w:p w14:paraId="04BCE26C" w14:textId="77777777" w:rsidR="00B90F6A" w:rsidRPr="005470FA" w:rsidRDefault="00B90F6A" w:rsidP="007A1664">
            <w:pPr>
              <w:tabs>
                <w:tab w:val="center" w:pos="720"/>
              </w:tabs>
              <w:jc w:val="right"/>
              <w:rPr>
                <w:rFonts w:asciiTheme="minorHAnsi" w:hAnsiTheme="minorHAnsi" w:cs="Arial"/>
                <w:color w:val="0070C0"/>
                <w:sz w:val="20"/>
                <w:szCs w:val="20"/>
                <w:lang w:val="en-US"/>
              </w:rPr>
            </w:pPr>
          </w:p>
        </w:tc>
        <w:tc>
          <w:tcPr>
            <w:tcW w:w="1116" w:type="dxa"/>
            <w:vAlign w:val="center"/>
          </w:tcPr>
          <w:p w14:paraId="5D47022E"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16,862.16</w:t>
            </w:r>
          </w:p>
        </w:tc>
        <w:tc>
          <w:tcPr>
            <w:tcW w:w="1116" w:type="dxa"/>
            <w:vAlign w:val="center"/>
          </w:tcPr>
          <w:p w14:paraId="082B7A5A" w14:textId="77777777" w:rsidR="00B90F6A" w:rsidRPr="008B65F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17,720.56</w:t>
            </w:r>
          </w:p>
        </w:tc>
      </w:tr>
    </w:tbl>
    <w:p w14:paraId="60C339F5" w14:textId="77777777" w:rsidR="00B90F6A" w:rsidRPr="003648AB" w:rsidRDefault="00B90F6A" w:rsidP="00B90F6A">
      <w:pPr>
        <w:tabs>
          <w:tab w:val="center" w:pos="720"/>
        </w:tabs>
        <w:ind w:left="1080"/>
        <w:rPr>
          <w:rFonts w:asciiTheme="minorHAnsi" w:hAnsiTheme="minorHAnsi" w:cs="Arial"/>
          <w:sz w:val="20"/>
          <w:szCs w:val="20"/>
          <w:lang w:val="en-US"/>
        </w:rPr>
      </w:pPr>
    </w:p>
    <w:p w14:paraId="3C934339" w14:textId="77777777" w:rsidR="00B90F6A" w:rsidRPr="003648AB" w:rsidRDefault="00B90F6A" w:rsidP="00B90F6A">
      <w:pPr>
        <w:tabs>
          <w:tab w:val="center" w:pos="720"/>
        </w:tabs>
        <w:ind w:left="1080"/>
        <w:rPr>
          <w:rFonts w:asciiTheme="minorHAnsi" w:hAnsiTheme="minorHAnsi" w:cs="Arial"/>
          <w:lang w:val="en-US"/>
        </w:rPr>
      </w:pPr>
    </w:p>
    <w:p w14:paraId="7886A5AA" w14:textId="77777777" w:rsidR="00B90F6A" w:rsidRPr="0069317A" w:rsidRDefault="00B90F6A" w:rsidP="00B90F6A">
      <w:pPr>
        <w:pStyle w:val="ListParagraph"/>
        <w:numPr>
          <w:ilvl w:val="0"/>
          <w:numId w:val="22"/>
        </w:numPr>
        <w:tabs>
          <w:tab w:val="left" w:pos="426"/>
          <w:tab w:val="center" w:pos="720"/>
          <w:tab w:val="left" w:pos="7092"/>
        </w:tabs>
        <w:ind w:hanging="720"/>
        <w:rPr>
          <w:rFonts w:asciiTheme="minorHAnsi" w:hAnsiTheme="minorHAnsi" w:cs="Arial"/>
          <w:b/>
          <w:color w:val="323E4F" w:themeColor="text2" w:themeShade="BF"/>
          <w:sz w:val="22"/>
          <w:lang w:val="en-US"/>
        </w:rPr>
      </w:pPr>
      <w:r w:rsidRPr="0069317A">
        <w:rPr>
          <w:rFonts w:asciiTheme="minorHAnsi" w:hAnsiTheme="minorHAnsi" w:cs="Arial"/>
          <w:b/>
          <w:color w:val="323E4F" w:themeColor="text2" w:themeShade="BF"/>
          <w:sz w:val="22"/>
          <w:lang w:val="en-US"/>
        </w:rPr>
        <w:t>Market Indicator</w:t>
      </w:r>
      <w:r>
        <w:rPr>
          <w:rFonts w:asciiTheme="minorHAnsi" w:hAnsiTheme="minorHAnsi" w:cs="Arial"/>
          <w:b/>
          <w:color w:val="323E4F" w:themeColor="text2" w:themeShade="BF"/>
          <w:sz w:val="22"/>
          <w:lang w:val="en-US"/>
        </w:rPr>
        <w:t>s</w:t>
      </w:r>
      <w:r w:rsidRPr="0069317A">
        <w:rPr>
          <w:rFonts w:asciiTheme="minorHAnsi" w:hAnsiTheme="minorHAnsi" w:cs="Arial"/>
          <w:b/>
          <w:color w:val="323E4F" w:themeColor="text2" w:themeShade="BF"/>
          <w:sz w:val="22"/>
          <w:lang w:val="en-US"/>
        </w:rPr>
        <w:t xml:space="preserve">  </w:t>
      </w:r>
    </w:p>
    <w:p w14:paraId="608E614B" w14:textId="77777777" w:rsidR="00B90F6A" w:rsidRDefault="00B90F6A" w:rsidP="00B90F6A">
      <w:pPr>
        <w:tabs>
          <w:tab w:val="center" w:pos="720"/>
        </w:tabs>
        <w:ind w:left="1080"/>
        <w:rPr>
          <w:rFonts w:asciiTheme="minorHAnsi" w:hAnsiTheme="minorHAnsi" w:cs="Arial"/>
          <w:color w:val="000080"/>
          <w:sz w:val="20"/>
          <w:szCs w:val="20"/>
          <w:lang w:val="en-US"/>
        </w:rPr>
      </w:pPr>
    </w:p>
    <w:tbl>
      <w:tblPr>
        <w:tblW w:w="9686"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6" w:space="0" w:color="5B9BD5" w:themeColor="accent1"/>
          <w:insideV w:val="single" w:sz="6" w:space="0" w:color="5B9BD5" w:themeColor="accent1"/>
        </w:tblBorders>
        <w:tblLayout w:type="fixed"/>
        <w:tblLook w:val="01E0" w:firstRow="1" w:lastRow="1" w:firstColumn="1" w:lastColumn="1" w:noHBand="0" w:noVBand="0"/>
      </w:tblPr>
      <w:tblGrid>
        <w:gridCol w:w="4392"/>
        <w:gridCol w:w="2551"/>
        <w:gridCol w:w="2743"/>
      </w:tblGrid>
      <w:tr w:rsidR="00B90F6A" w:rsidRPr="003648AB" w14:paraId="5AEEB556" w14:textId="77777777" w:rsidTr="007A1664">
        <w:trPr>
          <w:trHeight w:val="521"/>
        </w:trPr>
        <w:tc>
          <w:tcPr>
            <w:tcW w:w="4392" w:type="dxa"/>
            <w:shd w:val="clear" w:color="auto" w:fill="auto"/>
            <w:vAlign w:val="center"/>
          </w:tcPr>
          <w:p w14:paraId="513761DF" w14:textId="77777777" w:rsidR="00B90F6A" w:rsidRPr="003648AB" w:rsidRDefault="00B90F6A" w:rsidP="007A1664">
            <w:pPr>
              <w:tabs>
                <w:tab w:val="right" w:pos="209"/>
                <w:tab w:val="left" w:pos="542"/>
                <w:tab w:val="center" w:pos="720"/>
              </w:tabs>
              <w:ind w:left="24" w:right="223"/>
              <w:jc w:val="center"/>
              <w:rPr>
                <w:rFonts w:asciiTheme="minorHAnsi" w:hAnsiTheme="minorHAnsi" w:cs="Arial"/>
                <w:b/>
                <w:color w:val="1F4E79" w:themeColor="accent1" w:themeShade="80"/>
                <w:sz w:val="20"/>
                <w:szCs w:val="20"/>
                <w:lang w:val="en-US"/>
              </w:rPr>
            </w:pPr>
          </w:p>
        </w:tc>
        <w:tc>
          <w:tcPr>
            <w:tcW w:w="2551" w:type="dxa"/>
            <w:shd w:val="clear" w:color="auto" w:fill="9CC2E5" w:themeFill="accent1" w:themeFillTint="99"/>
            <w:vAlign w:val="center"/>
          </w:tcPr>
          <w:p w14:paraId="54B289DE" w14:textId="77777777" w:rsidR="00B90F6A" w:rsidRPr="003179E9" w:rsidRDefault="00B90F6A" w:rsidP="007A1664">
            <w:pPr>
              <w:tabs>
                <w:tab w:val="center" w:pos="720"/>
              </w:tabs>
              <w:jc w:val="center"/>
              <w:rPr>
                <w:rFonts w:asciiTheme="minorHAnsi" w:hAnsiTheme="minorHAnsi" w:cs="Arial"/>
                <w:b/>
                <w:color w:val="FFFFFF" w:themeColor="background1"/>
                <w:sz w:val="22"/>
                <w:szCs w:val="20"/>
                <w:lang w:val="en-US"/>
              </w:rPr>
            </w:pPr>
            <w:r w:rsidRPr="003179E9">
              <w:rPr>
                <w:rFonts w:asciiTheme="minorHAnsi" w:hAnsiTheme="minorHAnsi" w:cs="Arial"/>
                <w:b/>
                <w:color w:val="FFFFFF" w:themeColor="background1"/>
                <w:sz w:val="22"/>
                <w:szCs w:val="20"/>
                <w:lang w:val="en-US"/>
              </w:rPr>
              <w:t>RON mil.</w:t>
            </w:r>
          </w:p>
        </w:tc>
        <w:tc>
          <w:tcPr>
            <w:tcW w:w="2743" w:type="dxa"/>
            <w:shd w:val="clear" w:color="auto" w:fill="9CC2E5" w:themeFill="accent1" w:themeFillTint="99"/>
            <w:vAlign w:val="center"/>
          </w:tcPr>
          <w:p w14:paraId="605FEC07" w14:textId="77777777" w:rsidR="00B90F6A" w:rsidRPr="003179E9" w:rsidRDefault="00B90F6A" w:rsidP="007A1664">
            <w:pPr>
              <w:tabs>
                <w:tab w:val="center" w:pos="720"/>
              </w:tabs>
              <w:jc w:val="center"/>
              <w:rPr>
                <w:rFonts w:asciiTheme="minorHAnsi" w:hAnsiTheme="minorHAnsi" w:cs="Arial"/>
                <w:b/>
                <w:color w:val="FFFFFF" w:themeColor="background1"/>
                <w:sz w:val="22"/>
                <w:szCs w:val="20"/>
                <w:lang w:val="en-US"/>
              </w:rPr>
            </w:pPr>
            <w:r w:rsidRPr="003179E9">
              <w:rPr>
                <w:rFonts w:asciiTheme="minorHAnsi" w:hAnsiTheme="minorHAnsi" w:cs="Arial"/>
                <w:b/>
                <w:color w:val="FFFFFF" w:themeColor="background1"/>
                <w:sz w:val="22"/>
                <w:szCs w:val="20"/>
                <w:lang w:val="en-US"/>
              </w:rPr>
              <w:t>EUR mil.</w:t>
            </w:r>
          </w:p>
        </w:tc>
      </w:tr>
      <w:tr w:rsidR="00B90F6A" w:rsidRPr="003648AB" w14:paraId="1AB12724" w14:textId="77777777" w:rsidTr="007A1664">
        <w:trPr>
          <w:trHeight w:val="397"/>
        </w:trPr>
        <w:tc>
          <w:tcPr>
            <w:tcW w:w="4392" w:type="dxa"/>
            <w:shd w:val="clear" w:color="auto" w:fill="auto"/>
            <w:vAlign w:val="center"/>
          </w:tcPr>
          <w:p w14:paraId="12AF9A8F"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 xml:space="preserve">Market capitalization (regulated market) </w:t>
            </w:r>
          </w:p>
        </w:tc>
        <w:tc>
          <w:tcPr>
            <w:tcW w:w="2551" w:type="dxa"/>
            <w:shd w:val="clear" w:color="auto" w:fill="auto"/>
            <w:vAlign w:val="center"/>
          </w:tcPr>
          <w:p w14:paraId="75C90C27" w14:textId="77777777" w:rsidR="00B90F6A" w:rsidRPr="00AD332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161,020.13</w:t>
            </w:r>
          </w:p>
        </w:tc>
        <w:tc>
          <w:tcPr>
            <w:tcW w:w="2743" w:type="dxa"/>
            <w:shd w:val="clear" w:color="auto" w:fill="auto"/>
            <w:vAlign w:val="center"/>
          </w:tcPr>
          <w:p w14:paraId="3CE43AD1" w14:textId="77777777" w:rsidR="00B90F6A" w:rsidRPr="00AD332F" w:rsidRDefault="00B90F6A" w:rsidP="007A1664">
            <w:pPr>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33,908.25</w:t>
            </w:r>
          </w:p>
        </w:tc>
      </w:tr>
      <w:tr w:rsidR="00B90F6A" w:rsidRPr="003648AB" w14:paraId="63A3866D" w14:textId="77777777" w:rsidTr="007A1664">
        <w:trPr>
          <w:trHeight w:val="397"/>
        </w:trPr>
        <w:tc>
          <w:tcPr>
            <w:tcW w:w="4392" w:type="dxa"/>
            <w:shd w:val="clear" w:color="auto" w:fill="auto"/>
            <w:vAlign w:val="center"/>
          </w:tcPr>
          <w:p w14:paraId="193740EF"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Market capitalization (domestic market)</w:t>
            </w:r>
          </w:p>
        </w:tc>
        <w:tc>
          <w:tcPr>
            <w:tcW w:w="2551" w:type="dxa"/>
            <w:shd w:val="clear" w:color="auto" w:fill="auto"/>
            <w:vAlign w:val="center"/>
          </w:tcPr>
          <w:p w14:paraId="77C2D4C8" w14:textId="77777777" w:rsidR="00B90F6A" w:rsidRPr="00AD332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95,586.88</w:t>
            </w:r>
          </w:p>
        </w:tc>
        <w:tc>
          <w:tcPr>
            <w:tcW w:w="2743" w:type="dxa"/>
            <w:shd w:val="clear" w:color="auto" w:fill="auto"/>
            <w:vAlign w:val="center"/>
          </w:tcPr>
          <w:p w14:paraId="0869F332" w14:textId="77777777" w:rsidR="00B90F6A" w:rsidRPr="00AD332F"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20,129.06</w:t>
            </w:r>
          </w:p>
        </w:tc>
      </w:tr>
      <w:tr w:rsidR="00B90F6A" w:rsidRPr="003648AB" w14:paraId="486E947C" w14:textId="77777777" w:rsidTr="007A1664">
        <w:trPr>
          <w:trHeight w:val="397"/>
        </w:trPr>
        <w:tc>
          <w:tcPr>
            <w:tcW w:w="4392" w:type="dxa"/>
            <w:shd w:val="clear" w:color="auto" w:fill="auto"/>
            <w:vAlign w:val="center"/>
          </w:tcPr>
          <w:p w14:paraId="1368E575"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Tur</w:t>
            </w:r>
            <w:r>
              <w:rPr>
                <w:rFonts w:asciiTheme="minorHAnsi" w:hAnsiTheme="minorHAnsi" w:cs="Arial"/>
                <w:color w:val="1F4E79" w:themeColor="accent1" w:themeShade="80"/>
                <w:sz w:val="20"/>
                <w:szCs w:val="20"/>
                <w:lang w:val="en-US"/>
              </w:rPr>
              <w:t>n</w:t>
            </w:r>
            <w:r w:rsidRPr="00747DA2">
              <w:rPr>
                <w:rFonts w:asciiTheme="minorHAnsi" w:hAnsiTheme="minorHAnsi" w:cs="Arial"/>
                <w:color w:val="1F4E79" w:themeColor="accent1" w:themeShade="80"/>
                <w:sz w:val="20"/>
                <w:szCs w:val="20"/>
                <w:lang w:val="en-US"/>
              </w:rPr>
              <w:t>over velocity (regulated market)</w:t>
            </w:r>
          </w:p>
        </w:tc>
        <w:tc>
          <w:tcPr>
            <w:tcW w:w="2551" w:type="dxa"/>
            <w:shd w:val="clear" w:color="auto" w:fill="auto"/>
            <w:vAlign w:val="center"/>
          </w:tcPr>
          <w:p w14:paraId="3A377586"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7.63</w:t>
            </w:r>
          </w:p>
        </w:tc>
        <w:tc>
          <w:tcPr>
            <w:tcW w:w="2743" w:type="dxa"/>
            <w:shd w:val="clear" w:color="auto" w:fill="auto"/>
            <w:vAlign w:val="center"/>
          </w:tcPr>
          <w:p w14:paraId="7CA45C1C"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7.62</w:t>
            </w:r>
          </w:p>
        </w:tc>
      </w:tr>
      <w:tr w:rsidR="00B90F6A" w:rsidRPr="003648AB" w14:paraId="58B97E91" w14:textId="77777777" w:rsidTr="007A1664">
        <w:trPr>
          <w:trHeight w:val="397"/>
        </w:trPr>
        <w:tc>
          <w:tcPr>
            <w:tcW w:w="4392" w:type="dxa"/>
            <w:shd w:val="clear" w:color="auto" w:fill="auto"/>
            <w:vAlign w:val="center"/>
          </w:tcPr>
          <w:p w14:paraId="55432BB1"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Tur</w:t>
            </w:r>
            <w:r>
              <w:rPr>
                <w:rFonts w:asciiTheme="minorHAnsi" w:hAnsiTheme="minorHAnsi" w:cs="Arial"/>
                <w:color w:val="1F4E79" w:themeColor="accent1" w:themeShade="80"/>
                <w:sz w:val="20"/>
                <w:szCs w:val="20"/>
                <w:lang w:val="en-US"/>
              </w:rPr>
              <w:t>n</w:t>
            </w:r>
            <w:r w:rsidRPr="00747DA2">
              <w:rPr>
                <w:rFonts w:asciiTheme="minorHAnsi" w:hAnsiTheme="minorHAnsi" w:cs="Arial"/>
                <w:color w:val="1F4E79" w:themeColor="accent1" w:themeShade="80"/>
                <w:sz w:val="20"/>
                <w:szCs w:val="20"/>
                <w:lang w:val="en-US"/>
              </w:rPr>
              <w:t>over velocity (domestic market)</w:t>
            </w:r>
          </w:p>
        </w:tc>
        <w:tc>
          <w:tcPr>
            <w:tcW w:w="2551" w:type="dxa"/>
            <w:shd w:val="clear" w:color="auto" w:fill="auto"/>
            <w:vAlign w:val="center"/>
          </w:tcPr>
          <w:p w14:paraId="0CF00C8E"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12.69</w:t>
            </w:r>
          </w:p>
        </w:tc>
        <w:tc>
          <w:tcPr>
            <w:tcW w:w="2743" w:type="dxa"/>
            <w:shd w:val="clear" w:color="auto" w:fill="auto"/>
            <w:vAlign w:val="center"/>
          </w:tcPr>
          <w:p w14:paraId="701E6299"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12.66</w:t>
            </w:r>
          </w:p>
        </w:tc>
      </w:tr>
      <w:tr w:rsidR="00B90F6A" w:rsidRPr="003648AB" w14:paraId="3BC68E69" w14:textId="77777777" w:rsidTr="007A1664">
        <w:trPr>
          <w:trHeight w:val="397"/>
        </w:trPr>
        <w:tc>
          <w:tcPr>
            <w:tcW w:w="4392" w:type="dxa"/>
            <w:shd w:val="clear" w:color="auto" w:fill="auto"/>
            <w:vAlign w:val="center"/>
          </w:tcPr>
          <w:p w14:paraId="5F396B99"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PER</w:t>
            </w:r>
          </w:p>
        </w:tc>
        <w:tc>
          <w:tcPr>
            <w:tcW w:w="2551" w:type="dxa"/>
            <w:shd w:val="clear" w:color="auto" w:fill="auto"/>
            <w:vAlign w:val="center"/>
          </w:tcPr>
          <w:p w14:paraId="38E1AE24"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8.07</w:t>
            </w:r>
          </w:p>
        </w:tc>
        <w:tc>
          <w:tcPr>
            <w:tcW w:w="2743" w:type="dxa"/>
            <w:vMerge w:val="restart"/>
            <w:shd w:val="clear" w:color="auto" w:fill="auto"/>
            <w:vAlign w:val="center"/>
          </w:tcPr>
          <w:p w14:paraId="44E26196" w14:textId="77777777" w:rsidR="00B90F6A" w:rsidRPr="0069317A"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1C8958B4" w14:textId="77777777" w:rsidTr="007A1664">
        <w:trPr>
          <w:trHeight w:val="397"/>
        </w:trPr>
        <w:tc>
          <w:tcPr>
            <w:tcW w:w="4392" w:type="dxa"/>
            <w:shd w:val="clear" w:color="auto" w:fill="auto"/>
            <w:vAlign w:val="center"/>
          </w:tcPr>
          <w:p w14:paraId="4B522098"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P/BV</w:t>
            </w:r>
          </w:p>
        </w:tc>
        <w:tc>
          <w:tcPr>
            <w:tcW w:w="2551" w:type="dxa"/>
            <w:shd w:val="clear" w:color="auto" w:fill="auto"/>
            <w:vAlign w:val="center"/>
          </w:tcPr>
          <w:p w14:paraId="28B947E1"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0.92</w:t>
            </w:r>
          </w:p>
        </w:tc>
        <w:tc>
          <w:tcPr>
            <w:tcW w:w="2743" w:type="dxa"/>
            <w:vMerge/>
            <w:shd w:val="clear" w:color="auto" w:fill="auto"/>
            <w:vAlign w:val="center"/>
          </w:tcPr>
          <w:p w14:paraId="6707425A" w14:textId="77777777" w:rsidR="00B90F6A" w:rsidRPr="0069317A"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2BF1E0C4" w14:textId="77777777" w:rsidTr="007A1664">
        <w:trPr>
          <w:trHeight w:val="397"/>
        </w:trPr>
        <w:tc>
          <w:tcPr>
            <w:tcW w:w="4392" w:type="dxa"/>
            <w:shd w:val="clear" w:color="auto" w:fill="auto"/>
            <w:vAlign w:val="center"/>
          </w:tcPr>
          <w:p w14:paraId="5C1CBB58" w14:textId="77777777" w:rsidR="00B90F6A" w:rsidRPr="00747DA2" w:rsidRDefault="00B90F6A" w:rsidP="007A1664">
            <w:pPr>
              <w:pStyle w:val="ListParagraph"/>
              <w:numPr>
                <w:ilvl w:val="0"/>
                <w:numId w:val="23"/>
              </w:numPr>
              <w:tabs>
                <w:tab w:val="center" w:pos="456"/>
                <w:tab w:val="left" w:pos="598"/>
              </w:tabs>
              <w:ind w:hanging="547"/>
              <w:rPr>
                <w:rFonts w:asciiTheme="minorHAnsi" w:hAnsiTheme="minorHAnsi" w:cs="Arial"/>
                <w:color w:val="1F4E79" w:themeColor="accent1" w:themeShade="80"/>
                <w:sz w:val="20"/>
                <w:szCs w:val="20"/>
                <w:lang w:val="en-US"/>
              </w:rPr>
            </w:pPr>
            <w:r w:rsidRPr="00747DA2">
              <w:rPr>
                <w:rFonts w:asciiTheme="minorHAnsi" w:hAnsiTheme="minorHAnsi" w:cs="Arial"/>
                <w:color w:val="1F4E79" w:themeColor="accent1" w:themeShade="80"/>
                <w:sz w:val="20"/>
                <w:szCs w:val="20"/>
                <w:lang w:val="en-US"/>
              </w:rPr>
              <w:t>DIV</w:t>
            </w:r>
            <w:r>
              <w:rPr>
                <w:rFonts w:asciiTheme="minorHAnsi" w:hAnsiTheme="minorHAnsi" w:cs="Arial"/>
                <w:color w:val="1F4E79" w:themeColor="accent1" w:themeShade="80"/>
                <w:sz w:val="20"/>
                <w:szCs w:val="20"/>
                <w:lang w:val="en-US"/>
              </w:rPr>
              <w:t>Y</w:t>
            </w:r>
          </w:p>
        </w:tc>
        <w:tc>
          <w:tcPr>
            <w:tcW w:w="2551" w:type="dxa"/>
            <w:shd w:val="clear" w:color="auto" w:fill="auto"/>
            <w:vAlign w:val="center"/>
          </w:tcPr>
          <w:p w14:paraId="554C0386" w14:textId="77777777" w:rsidR="00B90F6A" w:rsidRPr="0069317A" w:rsidRDefault="00B90F6A" w:rsidP="007A1664">
            <w:pPr>
              <w:tabs>
                <w:tab w:val="center" w:pos="720"/>
              </w:tabs>
              <w:jc w:val="right"/>
              <w:rPr>
                <w:rFonts w:asciiTheme="minorHAnsi" w:hAnsiTheme="minorHAnsi" w:cs="Arial"/>
                <w:color w:val="0070C0"/>
                <w:sz w:val="20"/>
                <w:szCs w:val="20"/>
                <w:lang w:val="en-US"/>
              </w:rPr>
            </w:pPr>
            <w:r>
              <w:rPr>
                <w:rFonts w:asciiTheme="minorHAnsi" w:hAnsiTheme="minorHAnsi" w:cs="Arial"/>
                <w:color w:val="0070C0"/>
                <w:sz w:val="20"/>
                <w:szCs w:val="20"/>
                <w:lang w:val="en-US"/>
              </w:rPr>
              <w:t>7.51</w:t>
            </w:r>
          </w:p>
        </w:tc>
        <w:tc>
          <w:tcPr>
            <w:tcW w:w="2743" w:type="dxa"/>
            <w:vMerge/>
            <w:shd w:val="clear" w:color="auto" w:fill="auto"/>
            <w:vAlign w:val="center"/>
          </w:tcPr>
          <w:p w14:paraId="602FFC60" w14:textId="77777777" w:rsidR="00B90F6A" w:rsidRPr="0069317A" w:rsidRDefault="00B90F6A" w:rsidP="007A1664">
            <w:pPr>
              <w:tabs>
                <w:tab w:val="center" w:pos="720"/>
              </w:tabs>
              <w:jc w:val="right"/>
              <w:rPr>
                <w:rFonts w:asciiTheme="minorHAnsi" w:hAnsiTheme="minorHAnsi" w:cs="Arial"/>
                <w:color w:val="0070C0"/>
                <w:sz w:val="20"/>
                <w:szCs w:val="20"/>
                <w:lang w:val="en-US"/>
              </w:rPr>
            </w:pPr>
          </w:p>
        </w:tc>
      </w:tr>
    </w:tbl>
    <w:p w14:paraId="79489CA3" w14:textId="77777777" w:rsidR="00B90F6A" w:rsidRDefault="00B90F6A" w:rsidP="00B90F6A">
      <w:pPr>
        <w:tabs>
          <w:tab w:val="center" w:pos="720"/>
        </w:tabs>
        <w:ind w:left="1080"/>
        <w:rPr>
          <w:rFonts w:asciiTheme="minorHAnsi" w:hAnsiTheme="minorHAnsi" w:cs="Arial"/>
          <w:color w:val="000080"/>
          <w:sz w:val="20"/>
          <w:szCs w:val="20"/>
          <w:lang w:val="en-US"/>
        </w:rPr>
      </w:pPr>
    </w:p>
    <w:p w14:paraId="71AE0675" w14:textId="77777777" w:rsidR="00B90F6A" w:rsidRDefault="00B90F6A" w:rsidP="00B90F6A">
      <w:pPr>
        <w:tabs>
          <w:tab w:val="center" w:pos="720"/>
        </w:tabs>
        <w:ind w:left="1080"/>
        <w:rPr>
          <w:rFonts w:asciiTheme="minorHAnsi" w:hAnsiTheme="minorHAnsi" w:cs="Arial"/>
          <w:color w:val="000080"/>
          <w:sz w:val="20"/>
          <w:szCs w:val="20"/>
          <w:lang w:val="en-US"/>
        </w:rPr>
      </w:pPr>
    </w:p>
    <w:p w14:paraId="3C3AB06A" w14:textId="77777777" w:rsidR="00B90F6A" w:rsidRDefault="00B90F6A" w:rsidP="00B90F6A">
      <w:pPr>
        <w:tabs>
          <w:tab w:val="center" w:pos="720"/>
        </w:tabs>
        <w:ind w:left="1080"/>
        <w:rPr>
          <w:rFonts w:asciiTheme="minorHAnsi" w:hAnsiTheme="minorHAnsi" w:cs="Arial"/>
          <w:color w:val="000080"/>
          <w:sz w:val="20"/>
          <w:szCs w:val="20"/>
          <w:lang w:val="en-US"/>
        </w:rPr>
      </w:pPr>
    </w:p>
    <w:p w14:paraId="328E9A5D" w14:textId="77777777" w:rsidR="00B90F6A" w:rsidRDefault="00B90F6A" w:rsidP="00B90F6A">
      <w:pPr>
        <w:tabs>
          <w:tab w:val="center" w:pos="720"/>
        </w:tabs>
        <w:ind w:left="1080"/>
        <w:rPr>
          <w:rFonts w:asciiTheme="minorHAnsi" w:hAnsiTheme="minorHAnsi" w:cs="Arial"/>
          <w:color w:val="000080"/>
          <w:sz w:val="20"/>
          <w:szCs w:val="20"/>
          <w:lang w:val="en-US"/>
        </w:rPr>
      </w:pPr>
    </w:p>
    <w:p w14:paraId="23C4C30B" w14:textId="0C268416" w:rsidR="00B90F6A" w:rsidRDefault="00B90F6A" w:rsidP="00B90F6A">
      <w:pPr>
        <w:tabs>
          <w:tab w:val="center" w:pos="720"/>
        </w:tabs>
        <w:ind w:left="1080"/>
        <w:rPr>
          <w:rFonts w:asciiTheme="minorHAnsi" w:hAnsiTheme="minorHAnsi" w:cs="Arial"/>
          <w:color w:val="000080"/>
          <w:sz w:val="20"/>
          <w:szCs w:val="20"/>
          <w:lang w:val="en-US"/>
        </w:rPr>
      </w:pPr>
    </w:p>
    <w:p w14:paraId="3CA60890" w14:textId="48A33FDC" w:rsidR="00B90F6A" w:rsidRDefault="00B90F6A" w:rsidP="00B90F6A">
      <w:pPr>
        <w:tabs>
          <w:tab w:val="center" w:pos="720"/>
        </w:tabs>
        <w:ind w:left="1080"/>
        <w:rPr>
          <w:rFonts w:asciiTheme="minorHAnsi" w:hAnsiTheme="minorHAnsi" w:cs="Arial"/>
          <w:color w:val="000080"/>
          <w:sz w:val="20"/>
          <w:szCs w:val="20"/>
          <w:lang w:val="en-US"/>
        </w:rPr>
      </w:pPr>
    </w:p>
    <w:p w14:paraId="39D5BE47" w14:textId="77777777" w:rsidR="00B90F6A" w:rsidRDefault="00B90F6A" w:rsidP="00B90F6A">
      <w:pPr>
        <w:tabs>
          <w:tab w:val="center" w:pos="720"/>
        </w:tabs>
        <w:ind w:left="1080"/>
        <w:rPr>
          <w:rFonts w:asciiTheme="minorHAnsi" w:hAnsiTheme="minorHAnsi" w:cs="Arial"/>
          <w:color w:val="000080"/>
          <w:sz w:val="20"/>
          <w:szCs w:val="20"/>
          <w:lang w:val="en-US"/>
        </w:rPr>
      </w:pPr>
    </w:p>
    <w:p w14:paraId="4E7B4DFE" w14:textId="77777777" w:rsidR="00B90F6A" w:rsidRDefault="00B90F6A" w:rsidP="00B90F6A">
      <w:pPr>
        <w:tabs>
          <w:tab w:val="center" w:pos="720"/>
        </w:tabs>
        <w:ind w:left="1080"/>
        <w:rPr>
          <w:rFonts w:asciiTheme="minorHAnsi" w:hAnsiTheme="minorHAnsi" w:cs="Arial"/>
          <w:color w:val="000080"/>
          <w:sz w:val="20"/>
          <w:szCs w:val="20"/>
          <w:lang w:val="en-US"/>
        </w:rPr>
      </w:pPr>
    </w:p>
    <w:p w14:paraId="6B6BF0AC" w14:textId="77777777" w:rsidR="00B90F6A" w:rsidRPr="00E634F4" w:rsidRDefault="00B90F6A" w:rsidP="00B90F6A">
      <w:pPr>
        <w:pStyle w:val="IntenseQuote"/>
        <w:numPr>
          <w:ilvl w:val="0"/>
          <w:numId w:val="21"/>
        </w:numPr>
        <w:tabs>
          <w:tab w:val="left" w:pos="284"/>
          <w:tab w:val="left" w:pos="426"/>
          <w:tab w:val="left" w:pos="567"/>
        </w:tabs>
        <w:ind w:left="0" w:right="52" w:firstLine="426"/>
        <w:jc w:val="left"/>
        <w:rPr>
          <w:rFonts w:asciiTheme="minorHAnsi" w:hAnsiTheme="minorHAnsi"/>
          <w:b/>
          <w:color w:val="808080" w:themeColor="background1" w:themeShade="80"/>
          <w:sz w:val="28"/>
          <w:lang w:val="en-US"/>
        </w:rPr>
      </w:pPr>
      <w:r w:rsidRPr="00E634F4">
        <w:rPr>
          <w:rFonts w:asciiTheme="minorHAnsi" w:hAnsiTheme="minorHAnsi"/>
          <w:b/>
          <w:color w:val="808080" w:themeColor="background1" w:themeShade="80"/>
          <w:sz w:val="28"/>
          <w:lang w:val="en-US"/>
        </w:rPr>
        <w:t xml:space="preserve"> Specific Market Indicator</w:t>
      </w:r>
      <w:r>
        <w:rPr>
          <w:rFonts w:asciiTheme="minorHAnsi" w:hAnsiTheme="minorHAnsi"/>
          <w:b/>
          <w:color w:val="808080" w:themeColor="background1" w:themeShade="80"/>
          <w:sz w:val="28"/>
          <w:lang w:val="en-US"/>
        </w:rPr>
        <w:t>s</w:t>
      </w:r>
    </w:p>
    <w:p w14:paraId="26FCE9CD" w14:textId="77777777" w:rsidR="00B90F6A" w:rsidRPr="00660424" w:rsidRDefault="00B90F6A" w:rsidP="00B90F6A">
      <w:pPr>
        <w:pStyle w:val="ListParagraph"/>
        <w:tabs>
          <w:tab w:val="center" w:pos="720"/>
        </w:tabs>
        <w:rPr>
          <w:rFonts w:asciiTheme="minorHAnsi" w:hAnsiTheme="minorHAnsi" w:cs="Arial"/>
          <w:color w:val="000080"/>
          <w:lang w:val="en-US"/>
        </w:rPr>
      </w:pPr>
    </w:p>
    <w:p w14:paraId="4FA225ED" w14:textId="77777777" w:rsidR="00B90F6A" w:rsidRPr="00BD00BF" w:rsidRDefault="00B90F6A" w:rsidP="00B90F6A">
      <w:pPr>
        <w:pStyle w:val="ListParagraph"/>
        <w:numPr>
          <w:ilvl w:val="0"/>
          <w:numId w:val="25"/>
        </w:numPr>
        <w:tabs>
          <w:tab w:val="left" w:pos="7092"/>
        </w:tabs>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 xml:space="preserve">Trading value and market capitalization by </w:t>
      </w:r>
      <w:r>
        <w:rPr>
          <w:rFonts w:asciiTheme="minorHAnsi" w:hAnsiTheme="minorHAnsi" w:cs="Arial"/>
          <w:b/>
          <w:color w:val="808080" w:themeColor="background1" w:themeShade="80"/>
          <w:sz w:val="22"/>
          <w:lang w:val="en-US"/>
        </w:rPr>
        <w:t xml:space="preserve">activity </w:t>
      </w:r>
      <w:r w:rsidRPr="00BD00BF">
        <w:rPr>
          <w:rFonts w:asciiTheme="minorHAnsi" w:hAnsiTheme="minorHAnsi" w:cs="Arial"/>
          <w:b/>
          <w:color w:val="808080" w:themeColor="background1" w:themeShade="80"/>
          <w:sz w:val="22"/>
          <w:lang w:val="en-US"/>
        </w:rPr>
        <w:t xml:space="preserve">sector  </w:t>
      </w:r>
    </w:p>
    <w:p w14:paraId="1A95E7BE" w14:textId="77777777" w:rsidR="00B90F6A" w:rsidRDefault="00B90F6A" w:rsidP="00B90F6A">
      <w:pPr>
        <w:tabs>
          <w:tab w:val="center" w:pos="720"/>
        </w:tabs>
        <w:ind w:left="1080"/>
        <w:rPr>
          <w:rFonts w:asciiTheme="minorHAnsi" w:hAnsiTheme="minorHAnsi" w:cs="Arial"/>
          <w:color w:val="000080"/>
          <w:sz w:val="20"/>
          <w:szCs w:val="20"/>
          <w:lang w:val="en-US"/>
        </w:rPr>
      </w:pPr>
    </w:p>
    <w:tbl>
      <w:tblPr>
        <w:tblW w:w="9639"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3969"/>
        <w:gridCol w:w="1557"/>
        <w:gridCol w:w="1562"/>
        <w:gridCol w:w="850"/>
        <w:gridCol w:w="851"/>
        <w:gridCol w:w="850"/>
      </w:tblGrid>
      <w:tr w:rsidR="00B90F6A" w:rsidRPr="003648AB" w14:paraId="0F1C57F0" w14:textId="77777777" w:rsidTr="007A1664">
        <w:trPr>
          <w:trHeight w:val="646"/>
          <w:jc w:val="right"/>
        </w:trPr>
        <w:tc>
          <w:tcPr>
            <w:tcW w:w="3969" w:type="dxa"/>
            <w:shd w:val="clear" w:color="auto" w:fill="BFBFBF" w:themeFill="background1" w:themeFillShade="BF"/>
            <w:vAlign w:val="center"/>
          </w:tcPr>
          <w:p w14:paraId="03E8140E"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Sector</w:t>
            </w:r>
          </w:p>
        </w:tc>
        <w:tc>
          <w:tcPr>
            <w:tcW w:w="1557" w:type="dxa"/>
            <w:shd w:val="clear" w:color="auto" w:fill="BFBFBF" w:themeFill="background1" w:themeFillShade="BF"/>
            <w:vAlign w:val="center"/>
          </w:tcPr>
          <w:p w14:paraId="7956211E"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Trading value</w:t>
            </w:r>
          </w:p>
          <w:p w14:paraId="78417966"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(RON mil.)</w:t>
            </w:r>
          </w:p>
        </w:tc>
        <w:tc>
          <w:tcPr>
            <w:tcW w:w="1562" w:type="dxa"/>
            <w:shd w:val="clear" w:color="auto" w:fill="BFBFBF" w:themeFill="background1" w:themeFillShade="BF"/>
            <w:vAlign w:val="center"/>
          </w:tcPr>
          <w:p w14:paraId="02DB47DA"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Market capitalization</w:t>
            </w:r>
          </w:p>
          <w:p w14:paraId="31602B2C"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(RON mil.)</w:t>
            </w:r>
          </w:p>
        </w:tc>
        <w:tc>
          <w:tcPr>
            <w:tcW w:w="850" w:type="dxa"/>
            <w:shd w:val="clear" w:color="auto" w:fill="BFBFBF" w:themeFill="background1" w:themeFillShade="BF"/>
            <w:vAlign w:val="center"/>
          </w:tcPr>
          <w:p w14:paraId="5164FA92"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PER</w:t>
            </w:r>
          </w:p>
        </w:tc>
        <w:tc>
          <w:tcPr>
            <w:tcW w:w="851" w:type="dxa"/>
            <w:shd w:val="clear" w:color="auto" w:fill="BFBFBF" w:themeFill="background1" w:themeFillShade="BF"/>
            <w:vAlign w:val="center"/>
          </w:tcPr>
          <w:p w14:paraId="29ED9DBD"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PBV</w:t>
            </w:r>
          </w:p>
        </w:tc>
        <w:tc>
          <w:tcPr>
            <w:tcW w:w="850" w:type="dxa"/>
            <w:shd w:val="clear" w:color="auto" w:fill="BFBFBF" w:themeFill="background1" w:themeFillShade="BF"/>
            <w:vAlign w:val="center"/>
          </w:tcPr>
          <w:p w14:paraId="1BC92850" w14:textId="77777777" w:rsidR="00B90F6A" w:rsidRPr="00EC48BF"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EC48BF">
              <w:rPr>
                <w:rFonts w:asciiTheme="minorHAnsi" w:hAnsiTheme="minorHAnsi" w:cs="Arial"/>
                <w:b/>
                <w:color w:val="FFFFFF" w:themeColor="background1"/>
                <w:sz w:val="20"/>
                <w:szCs w:val="20"/>
                <w:lang w:val="en-US"/>
              </w:rPr>
              <w:t>DIVY</w:t>
            </w:r>
          </w:p>
        </w:tc>
      </w:tr>
      <w:tr w:rsidR="00B90F6A" w:rsidRPr="003648AB" w14:paraId="065E4D62" w14:textId="77777777" w:rsidTr="007A1664">
        <w:trPr>
          <w:trHeight w:val="567"/>
          <w:jc w:val="right"/>
        </w:trPr>
        <w:tc>
          <w:tcPr>
            <w:tcW w:w="3969" w:type="dxa"/>
            <w:shd w:val="clear" w:color="auto" w:fill="auto"/>
            <w:vAlign w:val="center"/>
          </w:tcPr>
          <w:p w14:paraId="4D66419E" w14:textId="77777777" w:rsidR="00B90F6A" w:rsidRPr="004A4E40"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FINANCIAL AND INSURANCE ACTIVITIES</w:t>
            </w:r>
          </w:p>
        </w:tc>
        <w:tc>
          <w:tcPr>
            <w:tcW w:w="1557" w:type="dxa"/>
            <w:shd w:val="clear" w:color="auto" w:fill="auto"/>
            <w:vAlign w:val="center"/>
          </w:tcPr>
          <w:p w14:paraId="66F02369"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489.38</w:t>
            </w:r>
          </w:p>
        </w:tc>
        <w:tc>
          <w:tcPr>
            <w:tcW w:w="1562" w:type="dxa"/>
            <w:shd w:val="clear" w:color="auto" w:fill="auto"/>
            <w:vAlign w:val="center"/>
          </w:tcPr>
          <w:p w14:paraId="258B6B42"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98,699.51</w:t>
            </w:r>
          </w:p>
        </w:tc>
        <w:tc>
          <w:tcPr>
            <w:tcW w:w="850" w:type="dxa"/>
            <w:shd w:val="clear" w:color="auto" w:fill="auto"/>
            <w:vAlign w:val="center"/>
          </w:tcPr>
          <w:p w14:paraId="709E7CF8"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9.80</w:t>
            </w:r>
          </w:p>
        </w:tc>
        <w:tc>
          <w:tcPr>
            <w:tcW w:w="851" w:type="dxa"/>
            <w:shd w:val="clear" w:color="auto" w:fill="auto"/>
            <w:vAlign w:val="center"/>
          </w:tcPr>
          <w:p w14:paraId="0B2D2691"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1.03</w:t>
            </w:r>
          </w:p>
        </w:tc>
        <w:tc>
          <w:tcPr>
            <w:tcW w:w="850" w:type="dxa"/>
            <w:shd w:val="clear" w:color="auto" w:fill="auto"/>
            <w:vAlign w:val="center"/>
          </w:tcPr>
          <w:p w14:paraId="5E2D2E83"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6.52</w:t>
            </w:r>
          </w:p>
        </w:tc>
      </w:tr>
      <w:tr w:rsidR="00B90F6A" w:rsidRPr="003648AB" w14:paraId="3103D07C" w14:textId="77777777" w:rsidTr="007A1664">
        <w:trPr>
          <w:trHeight w:val="567"/>
          <w:jc w:val="right"/>
        </w:trPr>
        <w:tc>
          <w:tcPr>
            <w:tcW w:w="3969" w:type="dxa"/>
            <w:shd w:val="clear" w:color="auto" w:fill="auto"/>
            <w:vAlign w:val="center"/>
          </w:tcPr>
          <w:p w14:paraId="6ACB4A64"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MINING AND QUARRYING</w:t>
            </w:r>
          </w:p>
        </w:tc>
        <w:tc>
          <w:tcPr>
            <w:tcW w:w="1557" w:type="dxa"/>
            <w:shd w:val="clear" w:color="auto" w:fill="auto"/>
            <w:vAlign w:val="center"/>
          </w:tcPr>
          <w:p w14:paraId="13F1DB7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227.08</w:t>
            </w:r>
          </w:p>
        </w:tc>
        <w:tc>
          <w:tcPr>
            <w:tcW w:w="1562" w:type="dxa"/>
            <w:shd w:val="clear" w:color="auto" w:fill="auto"/>
            <w:vAlign w:val="center"/>
          </w:tcPr>
          <w:p w14:paraId="407CFE8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34,067.76</w:t>
            </w:r>
          </w:p>
        </w:tc>
        <w:tc>
          <w:tcPr>
            <w:tcW w:w="850" w:type="dxa"/>
            <w:shd w:val="clear" w:color="auto" w:fill="auto"/>
            <w:vAlign w:val="center"/>
          </w:tcPr>
          <w:p w14:paraId="163D77E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6.48</w:t>
            </w:r>
          </w:p>
        </w:tc>
        <w:tc>
          <w:tcPr>
            <w:tcW w:w="851" w:type="dxa"/>
            <w:shd w:val="clear" w:color="auto" w:fill="auto"/>
            <w:vAlign w:val="center"/>
          </w:tcPr>
          <w:p w14:paraId="4F2CCFB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0.89</w:t>
            </w:r>
          </w:p>
        </w:tc>
        <w:tc>
          <w:tcPr>
            <w:tcW w:w="850" w:type="dxa"/>
            <w:shd w:val="clear" w:color="auto" w:fill="auto"/>
            <w:vAlign w:val="center"/>
          </w:tcPr>
          <w:p w14:paraId="0529D60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9.22</w:t>
            </w:r>
          </w:p>
        </w:tc>
      </w:tr>
      <w:tr w:rsidR="00B90F6A" w:rsidRPr="003648AB" w14:paraId="06827C48" w14:textId="77777777" w:rsidTr="007A1664">
        <w:trPr>
          <w:trHeight w:val="567"/>
          <w:jc w:val="right"/>
        </w:trPr>
        <w:tc>
          <w:tcPr>
            <w:tcW w:w="3969" w:type="dxa"/>
            <w:shd w:val="clear" w:color="auto" w:fill="auto"/>
            <w:vAlign w:val="center"/>
          </w:tcPr>
          <w:p w14:paraId="7A620301"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MANUFACTURING</w:t>
            </w:r>
          </w:p>
        </w:tc>
        <w:tc>
          <w:tcPr>
            <w:tcW w:w="1557" w:type="dxa"/>
            <w:shd w:val="clear" w:color="auto" w:fill="auto"/>
            <w:vAlign w:val="center"/>
          </w:tcPr>
          <w:p w14:paraId="1D1A350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105.70</w:t>
            </w:r>
          </w:p>
        </w:tc>
        <w:tc>
          <w:tcPr>
            <w:tcW w:w="1562" w:type="dxa"/>
            <w:shd w:val="clear" w:color="auto" w:fill="auto"/>
            <w:vAlign w:val="center"/>
          </w:tcPr>
          <w:p w14:paraId="1171042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8,923.75</w:t>
            </w:r>
          </w:p>
        </w:tc>
        <w:tc>
          <w:tcPr>
            <w:tcW w:w="850" w:type="dxa"/>
            <w:shd w:val="clear" w:color="auto" w:fill="auto"/>
            <w:vAlign w:val="center"/>
          </w:tcPr>
          <w:p w14:paraId="37B9A90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7.05</w:t>
            </w:r>
          </w:p>
        </w:tc>
        <w:tc>
          <w:tcPr>
            <w:tcW w:w="851" w:type="dxa"/>
            <w:shd w:val="clear" w:color="auto" w:fill="auto"/>
            <w:vAlign w:val="center"/>
          </w:tcPr>
          <w:p w14:paraId="68976A3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0.99</w:t>
            </w:r>
          </w:p>
        </w:tc>
        <w:tc>
          <w:tcPr>
            <w:tcW w:w="850" w:type="dxa"/>
            <w:shd w:val="clear" w:color="auto" w:fill="auto"/>
            <w:vAlign w:val="center"/>
          </w:tcPr>
          <w:p w14:paraId="13D2513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5.51</w:t>
            </w:r>
          </w:p>
        </w:tc>
      </w:tr>
      <w:tr w:rsidR="00B90F6A" w:rsidRPr="003648AB" w14:paraId="47A6DF66" w14:textId="77777777" w:rsidTr="007A1664">
        <w:trPr>
          <w:trHeight w:val="567"/>
          <w:jc w:val="right"/>
        </w:trPr>
        <w:tc>
          <w:tcPr>
            <w:tcW w:w="3969" w:type="dxa"/>
            <w:shd w:val="clear" w:color="auto" w:fill="auto"/>
            <w:vAlign w:val="center"/>
          </w:tcPr>
          <w:p w14:paraId="56E68CB4"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TRANSPORTATION AND STORAGE</w:t>
            </w:r>
          </w:p>
        </w:tc>
        <w:tc>
          <w:tcPr>
            <w:tcW w:w="1557" w:type="dxa"/>
            <w:shd w:val="clear" w:color="auto" w:fill="auto"/>
            <w:vAlign w:val="center"/>
          </w:tcPr>
          <w:p w14:paraId="65B0B83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22.55</w:t>
            </w:r>
          </w:p>
        </w:tc>
        <w:tc>
          <w:tcPr>
            <w:tcW w:w="1562" w:type="dxa"/>
            <w:shd w:val="clear" w:color="auto" w:fill="auto"/>
            <w:vAlign w:val="center"/>
          </w:tcPr>
          <w:p w14:paraId="47982C9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5,245.84</w:t>
            </w:r>
          </w:p>
        </w:tc>
        <w:tc>
          <w:tcPr>
            <w:tcW w:w="850" w:type="dxa"/>
            <w:shd w:val="clear" w:color="auto" w:fill="auto"/>
            <w:vAlign w:val="center"/>
          </w:tcPr>
          <w:p w14:paraId="33F35414"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9.21</w:t>
            </w:r>
          </w:p>
        </w:tc>
        <w:tc>
          <w:tcPr>
            <w:tcW w:w="851" w:type="dxa"/>
            <w:shd w:val="clear" w:color="auto" w:fill="auto"/>
            <w:vAlign w:val="center"/>
          </w:tcPr>
          <w:p w14:paraId="18ED581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1.05</w:t>
            </w:r>
          </w:p>
        </w:tc>
        <w:tc>
          <w:tcPr>
            <w:tcW w:w="850" w:type="dxa"/>
            <w:shd w:val="clear" w:color="auto" w:fill="auto"/>
            <w:vAlign w:val="center"/>
          </w:tcPr>
          <w:p w14:paraId="64590F2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11.77</w:t>
            </w:r>
          </w:p>
        </w:tc>
      </w:tr>
      <w:tr w:rsidR="00B90F6A" w:rsidRPr="003648AB" w14:paraId="2FC2091A" w14:textId="77777777" w:rsidTr="007A1664">
        <w:trPr>
          <w:trHeight w:val="567"/>
          <w:jc w:val="right"/>
        </w:trPr>
        <w:tc>
          <w:tcPr>
            <w:tcW w:w="3969" w:type="dxa"/>
            <w:shd w:val="clear" w:color="auto" w:fill="auto"/>
            <w:vAlign w:val="center"/>
          </w:tcPr>
          <w:p w14:paraId="67D5278A"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ELECTRICITY, GAS, STEAM AND AIR CONDITIONING SUPPLY</w:t>
            </w:r>
          </w:p>
        </w:tc>
        <w:tc>
          <w:tcPr>
            <w:tcW w:w="1557" w:type="dxa"/>
            <w:shd w:val="clear" w:color="auto" w:fill="auto"/>
            <w:vAlign w:val="center"/>
          </w:tcPr>
          <w:p w14:paraId="775AD104"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37.81</w:t>
            </w:r>
          </w:p>
        </w:tc>
        <w:tc>
          <w:tcPr>
            <w:tcW w:w="1562" w:type="dxa"/>
            <w:shd w:val="clear" w:color="auto" w:fill="auto"/>
            <w:vAlign w:val="center"/>
          </w:tcPr>
          <w:p w14:paraId="72117844"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4,942.20</w:t>
            </w:r>
          </w:p>
        </w:tc>
        <w:tc>
          <w:tcPr>
            <w:tcW w:w="850" w:type="dxa"/>
            <w:shd w:val="clear" w:color="auto" w:fill="auto"/>
            <w:vAlign w:val="center"/>
          </w:tcPr>
          <w:p w14:paraId="233FC59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10.04</w:t>
            </w:r>
          </w:p>
        </w:tc>
        <w:tc>
          <w:tcPr>
            <w:tcW w:w="851" w:type="dxa"/>
            <w:shd w:val="clear" w:color="auto" w:fill="auto"/>
            <w:vAlign w:val="center"/>
          </w:tcPr>
          <w:p w14:paraId="608CC3B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0.50</w:t>
            </w:r>
          </w:p>
        </w:tc>
        <w:tc>
          <w:tcPr>
            <w:tcW w:w="850" w:type="dxa"/>
            <w:shd w:val="clear" w:color="auto" w:fill="auto"/>
            <w:vAlign w:val="center"/>
          </w:tcPr>
          <w:p w14:paraId="133D3FB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9.01</w:t>
            </w:r>
          </w:p>
        </w:tc>
      </w:tr>
      <w:tr w:rsidR="00B90F6A" w:rsidRPr="003648AB" w14:paraId="66496A45" w14:textId="77777777" w:rsidTr="007A1664">
        <w:trPr>
          <w:trHeight w:val="567"/>
          <w:jc w:val="right"/>
        </w:trPr>
        <w:tc>
          <w:tcPr>
            <w:tcW w:w="3969" w:type="dxa"/>
            <w:shd w:val="clear" w:color="auto" w:fill="auto"/>
            <w:vAlign w:val="center"/>
          </w:tcPr>
          <w:p w14:paraId="41E3F812"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PROFESSIONAL, SCIENTIFIC AND TECHNICAL ACTIVITIES</w:t>
            </w:r>
          </w:p>
        </w:tc>
        <w:tc>
          <w:tcPr>
            <w:tcW w:w="1557" w:type="dxa"/>
            <w:shd w:val="clear" w:color="auto" w:fill="auto"/>
            <w:vAlign w:val="center"/>
          </w:tcPr>
          <w:p w14:paraId="61B0AB4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119.02</w:t>
            </w:r>
          </w:p>
        </w:tc>
        <w:tc>
          <w:tcPr>
            <w:tcW w:w="1562" w:type="dxa"/>
            <w:shd w:val="clear" w:color="auto" w:fill="auto"/>
            <w:vAlign w:val="center"/>
          </w:tcPr>
          <w:p w14:paraId="51A76303"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4,596.52</w:t>
            </w:r>
          </w:p>
        </w:tc>
        <w:tc>
          <w:tcPr>
            <w:tcW w:w="850" w:type="dxa"/>
            <w:shd w:val="clear" w:color="auto" w:fill="auto"/>
            <w:vAlign w:val="center"/>
          </w:tcPr>
          <w:p w14:paraId="1D8E47F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12.89</w:t>
            </w:r>
          </w:p>
        </w:tc>
        <w:tc>
          <w:tcPr>
            <w:tcW w:w="851" w:type="dxa"/>
            <w:shd w:val="clear" w:color="auto" w:fill="auto"/>
            <w:vAlign w:val="center"/>
          </w:tcPr>
          <w:p w14:paraId="766C0C2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0.97</w:t>
            </w:r>
          </w:p>
        </w:tc>
        <w:tc>
          <w:tcPr>
            <w:tcW w:w="850" w:type="dxa"/>
            <w:shd w:val="clear" w:color="auto" w:fill="auto"/>
            <w:vAlign w:val="center"/>
          </w:tcPr>
          <w:p w14:paraId="2A1AEED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5.38</w:t>
            </w:r>
          </w:p>
        </w:tc>
      </w:tr>
      <w:tr w:rsidR="00B90F6A" w:rsidRPr="003648AB" w14:paraId="2CE502F7" w14:textId="77777777" w:rsidTr="007A1664">
        <w:trPr>
          <w:trHeight w:val="567"/>
          <w:jc w:val="right"/>
        </w:trPr>
        <w:tc>
          <w:tcPr>
            <w:tcW w:w="3969" w:type="dxa"/>
            <w:shd w:val="clear" w:color="auto" w:fill="auto"/>
            <w:vAlign w:val="center"/>
          </w:tcPr>
          <w:p w14:paraId="297ED3CD"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HUMAN HEALTH AND SOCIAL WORK ACTIVITIES</w:t>
            </w:r>
          </w:p>
        </w:tc>
        <w:tc>
          <w:tcPr>
            <w:tcW w:w="1557" w:type="dxa"/>
            <w:shd w:val="clear" w:color="auto" w:fill="auto"/>
            <w:vAlign w:val="center"/>
          </w:tcPr>
          <w:p w14:paraId="0190272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3.43</w:t>
            </w:r>
          </w:p>
        </w:tc>
        <w:tc>
          <w:tcPr>
            <w:tcW w:w="1562" w:type="dxa"/>
            <w:shd w:val="clear" w:color="auto" w:fill="auto"/>
            <w:vAlign w:val="center"/>
          </w:tcPr>
          <w:p w14:paraId="123BE30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675.43</w:t>
            </w:r>
          </w:p>
        </w:tc>
        <w:tc>
          <w:tcPr>
            <w:tcW w:w="850" w:type="dxa"/>
            <w:shd w:val="clear" w:color="auto" w:fill="auto"/>
            <w:vAlign w:val="center"/>
          </w:tcPr>
          <w:p w14:paraId="1E81832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c>
          <w:tcPr>
            <w:tcW w:w="851" w:type="dxa"/>
            <w:shd w:val="clear" w:color="auto" w:fill="auto"/>
            <w:vAlign w:val="center"/>
          </w:tcPr>
          <w:p w14:paraId="6991149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4.39</w:t>
            </w:r>
          </w:p>
        </w:tc>
        <w:tc>
          <w:tcPr>
            <w:tcW w:w="850" w:type="dxa"/>
            <w:shd w:val="clear" w:color="auto" w:fill="auto"/>
            <w:vAlign w:val="center"/>
          </w:tcPr>
          <w:p w14:paraId="7DCFEDD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r>
      <w:tr w:rsidR="00B90F6A" w:rsidRPr="003648AB" w14:paraId="749A4ADF" w14:textId="77777777" w:rsidTr="007A1664">
        <w:trPr>
          <w:trHeight w:val="567"/>
          <w:jc w:val="right"/>
        </w:trPr>
        <w:tc>
          <w:tcPr>
            <w:tcW w:w="3969" w:type="dxa"/>
            <w:shd w:val="clear" w:color="auto" w:fill="auto"/>
            <w:vAlign w:val="center"/>
          </w:tcPr>
          <w:p w14:paraId="68AF82E3"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CONSTRUCTION</w:t>
            </w:r>
          </w:p>
        </w:tc>
        <w:tc>
          <w:tcPr>
            <w:tcW w:w="1557" w:type="dxa"/>
            <w:shd w:val="clear" w:color="auto" w:fill="auto"/>
            <w:vAlign w:val="center"/>
          </w:tcPr>
          <w:p w14:paraId="303D316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0.21</w:t>
            </w:r>
          </w:p>
        </w:tc>
        <w:tc>
          <w:tcPr>
            <w:tcW w:w="1562" w:type="dxa"/>
            <w:shd w:val="clear" w:color="auto" w:fill="auto"/>
            <w:vAlign w:val="center"/>
          </w:tcPr>
          <w:p w14:paraId="369D2EA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313.49</w:t>
            </w:r>
          </w:p>
        </w:tc>
        <w:tc>
          <w:tcPr>
            <w:tcW w:w="850" w:type="dxa"/>
            <w:shd w:val="clear" w:color="auto" w:fill="auto"/>
            <w:vAlign w:val="center"/>
          </w:tcPr>
          <w:p w14:paraId="4714C97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13.51</w:t>
            </w:r>
          </w:p>
        </w:tc>
        <w:tc>
          <w:tcPr>
            <w:tcW w:w="851" w:type="dxa"/>
            <w:shd w:val="clear" w:color="auto" w:fill="auto"/>
            <w:vAlign w:val="center"/>
          </w:tcPr>
          <w:p w14:paraId="0382990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0.63</w:t>
            </w:r>
          </w:p>
        </w:tc>
        <w:tc>
          <w:tcPr>
            <w:tcW w:w="850" w:type="dxa"/>
            <w:shd w:val="clear" w:color="auto" w:fill="auto"/>
            <w:vAlign w:val="center"/>
          </w:tcPr>
          <w:p w14:paraId="44365CF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2.97</w:t>
            </w:r>
          </w:p>
        </w:tc>
      </w:tr>
      <w:tr w:rsidR="00B90F6A" w:rsidRPr="003648AB" w14:paraId="437CDE52" w14:textId="77777777" w:rsidTr="007A1664">
        <w:trPr>
          <w:trHeight w:val="567"/>
          <w:jc w:val="right"/>
        </w:trPr>
        <w:tc>
          <w:tcPr>
            <w:tcW w:w="3969" w:type="dxa"/>
            <w:shd w:val="clear" w:color="auto" w:fill="auto"/>
            <w:vAlign w:val="center"/>
          </w:tcPr>
          <w:p w14:paraId="5E373B9B"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WHOLESALE AND RETAIL TRADE; REPAIR OF MOTOR VEHICLES AND MOTORCYCLES</w:t>
            </w:r>
          </w:p>
        </w:tc>
        <w:tc>
          <w:tcPr>
            <w:tcW w:w="1557" w:type="dxa"/>
            <w:shd w:val="clear" w:color="auto" w:fill="auto"/>
            <w:vAlign w:val="center"/>
          </w:tcPr>
          <w:p w14:paraId="07F6870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0.12</w:t>
            </w:r>
          </w:p>
        </w:tc>
        <w:tc>
          <w:tcPr>
            <w:tcW w:w="1562" w:type="dxa"/>
            <w:shd w:val="clear" w:color="auto" w:fill="auto"/>
            <w:vAlign w:val="center"/>
          </w:tcPr>
          <w:p w14:paraId="17A793C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254.43</w:t>
            </w:r>
          </w:p>
        </w:tc>
        <w:tc>
          <w:tcPr>
            <w:tcW w:w="850" w:type="dxa"/>
            <w:shd w:val="clear" w:color="auto" w:fill="auto"/>
            <w:vAlign w:val="center"/>
          </w:tcPr>
          <w:p w14:paraId="12DC160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25.98</w:t>
            </w:r>
          </w:p>
        </w:tc>
        <w:tc>
          <w:tcPr>
            <w:tcW w:w="851" w:type="dxa"/>
            <w:shd w:val="clear" w:color="auto" w:fill="auto"/>
            <w:vAlign w:val="center"/>
          </w:tcPr>
          <w:p w14:paraId="2045C5E3"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1.03</w:t>
            </w:r>
          </w:p>
        </w:tc>
        <w:tc>
          <w:tcPr>
            <w:tcW w:w="850" w:type="dxa"/>
            <w:shd w:val="clear" w:color="auto" w:fill="auto"/>
            <w:vAlign w:val="center"/>
          </w:tcPr>
          <w:p w14:paraId="2FC569E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5.73</w:t>
            </w:r>
          </w:p>
        </w:tc>
      </w:tr>
      <w:tr w:rsidR="00B90F6A" w:rsidRPr="003648AB" w14:paraId="5C69433D" w14:textId="77777777" w:rsidTr="007A1664">
        <w:trPr>
          <w:trHeight w:val="567"/>
          <w:jc w:val="right"/>
        </w:trPr>
        <w:tc>
          <w:tcPr>
            <w:tcW w:w="3969" w:type="dxa"/>
            <w:shd w:val="clear" w:color="auto" w:fill="auto"/>
            <w:vAlign w:val="center"/>
          </w:tcPr>
          <w:p w14:paraId="2869BEFD"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ACCOMMODATION AND FOOD SERVICE ACTIVITIES</w:t>
            </w:r>
          </w:p>
        </w:tc>
        <w:tc>
          <w:tcPr>
            <w:tcW w:w="1557" w:type="dxa"/>
            <w:shd w:val="clear" w:color="auto" w:fill="auto"/>
            <w:vAlign w:val="center"/>
          </w:tcPr>
          <w:p w14:paraId="7BD0C98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0.45</w:t>
            </w:r>
          </w:p>
        </w:tc>
        <w:tc>
          <w:tcPr>
            <w:tcW w:w="1562" w:type="dxa"/>
            <w:shd w:val="clear" w:color="auto" w:fill="auto"/>
            <w:vAlign w:val="center"/>
          </w:tcPr>
          <w:p w14:paraId="13CFFCD0"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245.64</w:t>
            </w:r>
          </w:p>
        </w:tc>
        <w:tc>
          <w:tcPr>
            <w:tcW w:w="850" w:type="dxa"/>
            <w:shd w:val="clear" w:color="auto" w:fill="auto"/>
            <w:vAlign w:val="center"/>
          </w:tcPr>
          <w:p w14:paraId="2D22770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9.90</w:t>
            </w:r>
          </w:p>
        </w:tc>
        <w:tc>
          <w:tcPr>
            <w:tcW w:w="851" w:type="dxa"/>
            <w:shd w:val="clear" w:color="auto" w:fill="auto"/>
            <w:vAlign w:val="center"/>
          </w:tcPr>
          <w:p w14:paraId="1E3D1B9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0.42</w:t>
            </w:r>
          </w:p>
        </w:tc>
        <w:tc>
          <w:tcPr>
            <w:tcW w:w="850" w:type="dxa"/>
            <w:shd w:val="clear" w:color="auto" w:fill="auto"/>
            <w:vAlign w:val="center"/>
          </w:tcPr>
          <w:p w14:paraId="2959283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4.14</w:t>
            </w:r>
          </w:p>
        </w:tc>
      </w:tr>
      <w:tr w:rsidR="00B90F6A" w:rsidRPr="003648AB" w14:paraId="42AFA120" w14:textId="77777777" w:rsidTr="007A1664">
        <w:trPr>
          <w:trHeight w:val="567"/>
          <w:jc w:val="right"/>
        </w:trPr>
        <w:tc>
          <w:tcPr>
            <w:tcW w:w="3969" w:type="dxa"/>
            <w:shd w:val="clear" w:color="auto" w:fill="auto"/>
            <w:vAlign w:val="center"/>
          </w:tcPr>
          <w:p w14:paraId="4D4552E7"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lastRenderedPageBreak/>
              <w:t>REAL ESTATE ACTIVITIES</w:t>
            </w:r>
          </w:p>
        </w:tc>
        <w:tc>
          <w:tcPr>
            <w:tcW w:w="1557" w:type="dxa"/>
            <w:shd w:val="clear" w:color="auto" w:fill="auto"/>
            <w:vAlign w:val="center"/>
          </w:tcPr>
          <w:p w14:paraId="778A364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0.06</w:t>
            </w:r>
          </w:p>
        </w:tc>
        <w:tc>
          <w:tcPr>
            <w:tcW w:w="1562" w:type="dxa"/>
            <w:shd w:val="clear" w:color="auto" w:fill="auto"/>
            <w:vAlign w:val="center"/>
          </w:tcPr>
          <w:p w14:paraId="0C51B4F0"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89.57</w:t>
            </w:r>
          </w:p>
        </w:tc>
        <w:tc>
          <w:tcPr>
            <w:tcW w:w="850" w:type="dxa"/>
            <w:shd w:val="clear" w:color="auto" w:fill="auto"/>
            <w:vAlign w:val="center"/>
          </w:tcPr>
          <w:p w14:paraId="35971F00"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16.18</w:t>
            </w:r>
          </w:p>
        </w:tc>
        <w:tc>
          <w:tcPr>
            <w:tcW w:w="851" w:type="dxa"/>
            <w:shd w:val="clear" w:color="auto" w:fill="auto"/>
            <w:vAlign w:val="center"/>
          </w:tcPr>
          <w:p w14:paraId="018D053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0.94</w:t>
            </w:r>
          </w:p>
        </w:tc>
        <w:tc>
          <w:tcPr>
            <w:tcW w:w="850" w:type="dxa"/>
            <w:shd w:val="clear" w:color="auto" w:fill="auto"/>
            <w:vAlign w:val="center"/>
          </w:tcPr>
          <w:p w14:paraId="1A0EBE8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4.37</w:t>
            </w:r>
          </w:p>
        </w:tc>
      </w:tr>
      <w:tr w:rsidR="00B90F6A" w:rsidRPr="003648AB" w14:paraId="4851D110" w14:textId="77777777" w:rsidTr="007A1664">
        <w:trPr>
          <w:trHeight w:val="567"/>
          <w:jc w:val="right"/>
        </w:trPr>
        <w:tc>
          <w:tcPr>
            <w:tcW w:w="3969" w:type="dxa"/>
            <w:shd w:val="clear" w:color="auto" w:fill="auto"/>
            <w:vAlign w:val="center"/>
          </w:tcPr>
          <w:p w14:paraId="66C51F6D" w14:textId="77777777" w:rsidR="00B90F6A" w:rsidRDefault="00B90F6A" w:rsidP="007A1664">
            <w:pPr>
              <w:pStyle w:val="ListParagraph"/>
              <w:numPr>
                <w:ilvl w:val="0"/>
                <w:numId w:val="23"/>
              </w:numPr>
              <w:ind w:left="456" w:hanging="283"/>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Other</w:t>
            </w:r>
          </w:p>
        </w:tc>
        <w:tc>
          <w:tcPr>
            <w:tcW w:w="1557" w:type="dxa"/>
            <w:shd w:val="clear" w:color="auto" w:fill="auto"/>
            <w:vAlign w:val="center"/>
          </w:tcPr>
          <w:p w14:paraId="3353962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18.17</w:t>
            </w:r>
          </w:p>
        </w:tc>
        <w:tc>
          <w:tcPr>
            <w:tcW w:w="1562" w:type="dxa"/>
            <w:shd w:val="clear" w:color="auto" w:fill="auto"/>
            <w:vAlign w:val="center"/>
          </w:tcPr>
          <w:p w14:paraId="28B526A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2,966.00</w:t>
            </w:r>
          </w:p>
        </w:tc>
        <w:tc>
          <w:tcPr>
            <w:tcW w:w="850" w:type="dxa"/>
            <w:shd w:val="clear" w:color="auto" w:fill="auto"/>
            <w:vAlign w:val="center"/>
          </w:tcPr>
          <w:p w14:paraId="489964A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c>
          <w:tcPr>
            <w:tcW w:w="851" w:type="dxa"/>
            <w:shd w:val="clear" w:color="auto" w:fill="auto"/>
            <w:vAlign w:val="center"/>
          </w:tcPr>
          <w:p w14:paraId="3FB7688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c>
          <w:tcPr>
            <w:tcW w:w="850" w:type="dxa"/>
            <w:shd w:val="clear" w:color="auto" w:fill="auto"/>
            <w:vAlign w:val="center"/>
          </w:tcPr>
          <w:p w14:paraId="7A31172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r>
    </w:tbl>
    <w:p w14:paraId="05CE3EF0" w14:textId="77777777" w:rsidR="00B90F6A" w:rsidRPr="00397A2C" w:rsidRDefault="00B90F6A" w:rsidP="00B90F6A">
      <w:pPr>
        <w:spacing w:before="60"/>
        <w:rPr>
          <w:rFonts w:asciiTheme="minorHAnsi" w:hAnsiTheme="minorHAnsi" w:cs="Arial"/>
          <w:i/>
          <w:color w:val="808080" w:themeColor="background1" w:themeShade="80"/>
          <w:sz w:val="20"/>
          <w:szCs w:val="20"/>
          <w:lang w:val="en-US"/>
        </w:rPr>
      </w:pPr>
      <w:r w:rsidRPr="00397A2C">
        <w:rPr>
          <w:rFonts w:asciiTheme="minorHAnsi" w:hAnsiTheme="minorHAnsi" w:cs="Arial"/>
          <w:i/>
          <w:color w:val="808080" w:themeColor="background1" w:themeShade="80"/>
          <w:sz w:val="20"/>
          <w:szCs w:val="20"/>
          <w:lang w:val="en-US"/>
        </w:rPr>
        <w:t>Note:</w:t>
      </w:r>
      <w:r>
        <w:rPr>
          <w:rFonts w:asciiTheme="minorHAnsi" w:hAnsiTheme="minorHAnsi" w:cs="Arial"/>
          <w:i/>
          <w:color w:val="808080" w:themeColor="background1" w:themeShade="80"/>
          <w:sz w:val="20"/>
          <w:szCs w:val="20"/>
          <w:lang w:val="en-US"/>
        </w:rPr>
        <w:t xml:space="preserve">  </w:t>
      </w:r>
      <w:r w:rsidRPr="00397A2C">
        <w:rPr>
          <w:rFonts w:asciiTheme="minorHAnsi" w:hAnsiTheme="minorHAnsi" w:cs="Arial"/>
          <w:i/>
          <w:color w:val="808080" w:themeColor="background1" w:themeShade="80"/>
          <w:sz w:val="20"/>
          <w:szCs w:val="20"/>
          <w:lang w:val="en-US"/>
        </w:rPr>
        <w:t xml:space="preserve"> </w:t>
      </w:r>
      <w:r>
        <w:rPr>
          <w:rFonts w:asciiTheme="minorHAnsi" w:hAnsiTheme="minorHAnsi" w:cs="Arial"/>
          <w:i/>
          <w:color w:val="808080" w:themeColor="background1" w:themeShade="80"/>
          <w:sz w:val="20"/>
          <w:szCs w:val="20"/>
          <w:lang w:val="en-US"/>
        </w:rPr>
        <w:t xml:space="preserve">- </w:t>
      </w:r>
      <w:r w:rsidRPr="00397A2C">
        <w:rPr>
          <w:rFonts w:asciiTheme="minorHAnsi" w:hAnsiTheme="minorHAnsi" w:cs="Arial"/>
          <w:i/>
          <w:color w:val="808080" w:themeColor="background1" w:themeShade="80"/>
          <w:sz w:val="20"/>
          <w:szCs w:val="20"/>
          <w:lang w:val="en-US"/>
        </w:rPr>
        <w:t>PER is calculated based on market capitalization of companies which recorded profit</w:t>
      </w:r>
    </w:p>
    <w:p w14:paraId="545134C9" w14:textId="77777777" w:rsidR="00B90F6A" w:rsidRPr="00113FA8" w:rsidRDefault="00B90F6A" w:rsidP="00B90F6A">
      <w:pPr>
        <w:ind w:firstLine="426"/>
        <w:rPr>
          <w:rFonts w:asciiTheme="minorHAnsi" w:hAnsiTheme="minorHAnsi" w:cs="Arial"/>
          <w:i/>
          <w:color w:val="808080" w:themeColor="background1" w:themeShade="80"/>
          <w:sz w:val="20"/>
          <w:szCs w:val="20"/>
          <w:lang w:val="en-US"/>
        </w:rPr>
      </w:pPr>
      <w:r>
        <w:rPr>
          <w:rFonts w:asciiTheme="minorHAnsi" w:hAnsiTheme="minorHAnsi" w:cs="Arial"/>
          <w:i/>
          <w:color w:val="808080" w:themeColor="background1" w:themeShade="80"/>
          <w:sz w:val="20"/>
          <w:szCs w:val="20"/>
          <w:lang w:val="en-US"/>
        </w:rPr>
        <w:t xml:space="preserve">   - </w:t>
      </w:r>
      <w:r w:rsidRPr="00113FA8">
        <w:rPr>
          <w:rFonts w:asciiTheme="minorHAnsi" w:hAnsiTheme="minorHAnsi" w:cs="Arial"/>
          <w:i/>
          <w:color w:val="808080" w:themeColor="background1" w:themeShade="80"/>
          <w:sz w:val="20"/>
          <w:szCs w:val="20"/>
          <w:lang w:val="en-US"/>
        </w:rPr>
        <w:t>P</w:t>
      </w:r>
      <w:r>
        <w:rPr>
          <w:rFonts w:asciiTheme="minorHAnsi" w:hAnsiTheme="minorHAnsi" w:cs="Arial"/>
          <w:i/>
          <w:color w:val="808080" w:themeColor="background1" w:themeShade="80"/>
          <w:sz w:val="20"/>
          <w:szCs w:val="20"/>
          <w:lang w:val="en-US"/>
        </w:rPr>
        <w:t>/</w:t>
      </w:r>
      <w:r w:rsidRPr="00113FA8">
        <w:rPr>
          <w:rFonts w:asciiTheme="minorHAnsi" w:hAnsiTheme="minorHAnsi" w:cs="Arial"/>
          <w:i/>
          <w:color w:val="808080" w:themeColor="background1" w:themeShade="80"/>
          <w:sz w:val="20"/>
          <w:szCs w:val="20"/>
          <w:lang w:val="en-US"/>
        </w:rPr>
        <w:t>BV and DIVY are computed for domestic</w:t>
      </w:r>
      <w:r>
        <w:rPr>
          <w:rFonts w:asciiTheme="minorHAnsi" w:hAnsiTheme="minorHAnsi" w:cs="Arial"/>
          <w:i/>
          <w:color w:val="808080" w:themeColor="background1" w:themeShade="80"/>
          <w:sz w:val="20"/>
          <w:szCs w:val="20"/>
          <w:lang w:val="en-US"/>
        </w:rPr>
        <w:t xml:space="preserve"> </w:t>
      </w:r>
      <w:r w:rsidRPr="00113FA8">
        <w:rPr>
          <w:rFonts w:asciiTheme="minorHAnsi" w:hAnsiTheme="minorHAnsi" w:cs="Arial"/>
          <w:i/>
          <w:color w:val="808080" w:themeColor="background1" w:themeShade="80"/>
          <w:sz w:val="20"/>
          <w:szCs w:val="20"/>
          <w:lang w:val="en-US"/>
        </w:rPr>
        <w:t>companies</w:t>
      </w:r>
    </w:p>
    <w:p w14:paraId="4A62D451" w14:textId="77777777" w:rsidR="00B90F6A" w:rsidRDefault="00B90F6A" w:rsidP="00B90F6A">
      <w:pPr>
        <w:rPr>
          <w:rFonts w:asciiTheme="minorHAnsi" w:hAnsiTheme="minorHAnsi" w:cs="Arial"/>
          <w:sz w:val="20"/>
          <w:szCs w:val="20"/>
          <w:lang w:val="en-US"/>
        </w:rPr>
      </w:pPr>
    </w:p>
    <w:p w14:paraId="4C780456" w14:textId="57F17E16" w:rsidR="00B90F6A" w:rsidRDefault="00B90F6A" w:rsidP="00B90F6A">
      <w:pPr>
        <w:rPr>
          <w:rFonts w:asciiTheme="minorHAnsi" w:hAnsiTheme="minorHAnsi" w:cs="Arial"/>
          <w:sz w:val="20"/>
          <w:szCs w:val="20"/>
          <w:lang w:val="en-US"/>
        </w:rPr>
      </w:pPr>
    </w:p>
    <w:p w14:paraId="667EF917" w14:textId="77777777" w:rsidR="00B90F6A" w:rsidRPr="00A83B3E" w:rsidRDefault="00B90F6A" w:rsidP="00B90F6A">
      <w:pPr>
        <w:rPr>
          <w:rFonts w:asciiTheme="minorHAnsi" w:hAnsiTheme="minorHAnsi" w:cs="Arial"/>
          <w:sz w:val="20"/>
          <w:szCs w:val="20"/>
          <w:lang w:val="en-US"/>
        </w:rPr>
      </w:pPr>
    </w:p>
    <w:p w14:paraId="334B3A13" w14:textId="77777777" w:rsidR="00B90F6A" w:rsidRDefault="00B90F6A" w:rsidP="00B90F6A">
      <w:pPr>
        <w:tabs>
          <w:tab w:val="center" w:pos="720"/>
        </w:tabs>
        <w:rPr>
          <w:rFonts w:asciiTheme="minorHAnsi" w:hAnsiTheme="minorHAnsi" w:cs="Arial"/>
          <w:color w:val="000080"/>
          <w:sz w:val="20"/>
          <w:szCs w:val="20"/>
          <w:lang w:val="en-US"/>
        </w:rPr>
      </w:pPr>
    </w:p>
    <w:p w14:paraId="67FFB4C8" w14:textId="77777777" w:rsidR="00B90F6A" w:rsidRPr="00BD00BF" w:rsidRDefault="00B90F6A" w:rsidP="00B90F6A">
      <w:pPr>
        <w:pStyle w:val="ListParagraph"/>
        <w:numPr>
          <w:ilvl w:val="0"/>
          <w:numId w:val="25"/>
        </w:numPr>
        <w:tabs>
          <w:tab w:val="left" w:pos="720"/>
          <w:tab w:val="left" w:pos="7092"/>
        </w:tabs>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 xml:space="preserve">Top 5  listed shares </w:t>
      </w:r>
      <w:r>
        <w:rPr>
          <w:rFonts w:asciiTheme="minorHAnsi" w:hAnsiTheme="minorHAnsi" w:cs="Arial"/>
          <w:b/>
          <w:color w:val="808080" w:themeColor="background1" w:themeShade="80"/>
          <w:sz w:val="22"/>
          <w:lang w:val="en-US"/>
        </w:rPr>
        <w:t>by turnover</w:t>
      </w:r>
      <w:r w:rsidRPr="00BD00BF">
        <w:rPr>
          <w:rFonts w:asciiTheme="minorHAnsi" w:hAnsiTheme="minorHAnsi" w:cs="Arial"/>
          <w:b/>
          <w:color w:val="808080" w:themeColor="background1" w:themeShade="80"/>
          <w:sz w:val="22"/>
          <w:lang w:val="en-US"/>
        </w:rPr>
        <w:t xml:space="preserve"> </w:t>
      </w:r>
      <w:r>
        <w:rPr>
          <w:rFonts w:asciiTheme="minorHAnsi" w:hAnsiTheme="minorHAnsi" w:cs="Arial"/>
          <w:b/>
          <w:color w:val="808080" w:themeColor="background1" w:themeShade="80"/>
          <w:sz w:val="22"/>
          <w:lang w:val="en-US"/>
        </w:rPr>
        <w:t>– May 2019</w:t>
      </w:r>
    </w:p>
    <w:p w14:paraId="57C73A3E" w14:textId="77777777" w:rsidR="00B90F6A" w:rsidRDefault="00B90F6A" w:rsidP="00B90F6A">
      <w:pPr>
        <w:tabs>
          <w:tab w:val="center" w:pos="720"/>
        </w:tabs>
        <w:ind w:left="1080"/>
        <w:rPr>
          <w:rFonts w:asciiTheme="minorHAnsi" w:hAnsiTheme="minorHAnsi" w:cs="Arial"/>
          <w:color w:val="000080"/>
          <w:sz w:val="20"/>
          <w:szCs w:val="20"/>
          <w:lang w:val="en-US"/>
        </w:rPr>
      </w:pPr>
    </w:p>
    <w:tbl>
      <w:tblPr>
        <w:tblW w:w="9639"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952"/>
        <w:gridCol w:w="3440"/>
        <w:gridCol w:w="1787"/>
        <w:gridCol w:w="1662"/>
        <w:gridCol w:w="1798"/>
      </w:tblGrid>
      <w:tr w:rsidR="00B90F6A" w:rsidRPr="003648AB" w14:paraId="1524D084" w14:textId="77777777" w:rsidTr="007A1664">
        <w:trPr>
          <w:trHeight w:val="646"/>
          <w:jc w:val="right"/>
        </w:trPr>
        <w:tc>
          <w:tcPr>
            <w:tcW w:w="952" w:type="dxa"/>
            <w:shd w:val="clear" w:color="auto" w:fill="BFBFBF" w:themeFill="background1" w:themeFillShade="BF"/>
            <w:vAlign w:val="center"/>
          </w:tcPr>
          <w:p w14:paraId="11123158" w14:textId="77777777" w:rsidR="00B90F6A" w:rsidRPr="008B522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Symbol</w:t>
            </w:r>
          </w:p>
        </w:tc>
        <w:tc>
          <w:tcPr>
            <w:tcW w:w="3440" w:type="dxa"/>
            <w:shd w:val="clear" w:color="auto" w:fill="BFBFBF" w:themeFill="background1" w:themeFillShade="BF"/>
            <w:vAlign w:val="center"/>
          </w:tcPr>
          <w:p w14:paraId="01FBC820" w14:textId="77777777" w:rsidR="00B90F6A" w:rsidRPr="008B522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Security name</w:t>
            </w:r>
          </w:p>
        </w:tc>
        <w:tc>
          <w:tcPr>
            <w:tcW w:w="1787" w:type="dxa"/>
            <w:shd w:val="clear" w:color="auto" w:fill="BFBFBF" w:themeFill="background1" w:themeFillShade="BF"/>
            <w:vAlign w:val="center"/>
          </w:tcPr>
          <w:p w14:paraId="33392E38" w14:textId="77777777" w:rsidR="00B90F6A" w:rsidRPr="008B5229"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 xml:space="preserve">Turnover </w:t>
            </w:r>
          </w:p>
          <w:p w14:paraId="33AEF5D6" w14:textId="77777777" w:rsidR="00B90F6A" w:rsidRPr="008B5229"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for the month</w:t>
            </w:r>
          </w:p>
          <w:p w14:paraId="5A19D4E7" w14:textId="77777777" w:rsidR="00B90F6A" w:rsidRPr="008B522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(RON mil.)</w:t>
            </w:r>
          </w:p>
        </w:tc>
        <w:tc>
          <w:tcPr>
            <w:tcW w:w="1662" w:type="dxa"/>
            <w:shd w:val="clear" w:color="auto" w:fill="BFBFBF" w:themeFill="background1" w:themeFillShade="BF"/>
            <w:vAlign w:val="center"/>
          </w:tcPr>
          <w:p w14:paraId="2C098AAB" w14:textId="77777777" w:rsidR="00B90F6A" w:rsidRPr="008B5229"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 xml:space="preserve">Turnover </w:t>
            </w:r>
          </w:p>
          <w:p w14:paraId="0519996B" w14:textId="77777777" w:rsidR="00B90F6A" w:rsidRPr="008B5229"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for the month</w:t>
            </w:r>
          </w:p>
          <w:p w14:paraId="421F4270" w14:textId="77777777" w:rsidR="00B90F6A" w:rsidRPr="008B522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(EUR mil.)</w:t>
            </w:r>
          </w:p>
        </w:tc>
        <w:tc>
          <w:tcPr>
            <w:tcW w:w="1798" w:type="dxa"/>
            <w:shd w:val="clear" w:color="auto" w:fill="BFBFBF" w:themeFill="background1" w:themeFillShade="BF"/>
            <w:vAlign w:val="center"/>
          </w:tcPr>
          <w:p w14:paraId="44448EBD" w14:textId="77777777" w:rsidR="00B90F6A" w:rsidRPr="008B5229"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8B5229">
              <w:rPr>
                <w:rFonts w:asciiTheme="minorHAnsi" w:hAnsiTheme="minorHAnsi" w:cs="Arial"/>
                <w:b/>
                <w:color w:val="FFFFFF" w:themeColor="background1"/>
                <w:sz w:val="20"/>
                <w:szCs w:val="20"/>
                <w:lang w:val="en-US"/>
              </w:rPr>
              <w:t>Weight in total turnover shares (%)</w:t>
            </w:r>
          </w:p>
        </w:tc>
      </w:tr>
      <w:tr w:rsidR="00B90F6A" w:rsidRPr="003648AB" w14:paraId="0F1A63A2" w14:textId="77777777" w:rsidTr="007A1664">
        <w:trPr>
          <w:trHeight w:val="567"/>
          <w:jc w:val="right"/>
        </w:trPr>
        <w:tc>
          <w:tcPr>
            <w:tcW w:w="952" w:type="dxa"/>
            <w:shd w:val="clear" w:color="auto" w:fill="auto"/>
            <w:vAlign w:val="center"/>
          </w:tcPr>
          <w:p w14:paraId="406001FD" w14:textId="77777777" w:rsidR="00B90F6A" w:rsidRPr="004A4E40"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TLV</w:t>
            </w:r>
          </w:p>
        </w:tc>
        <w:tc>
          <w:tcPr>
            <w:tcW w:w="3440" w:type="dxa"/>
            <w:shd w:val="clear" w:color="auto" w:fill="auto"/>
            <w:vAlign w:val="center"/>
          </w:tcPr>
          <w:p w14:paraId="3E391CEE" w14:textId="77777777" w:rsidR="00B90F6A" w:rsidRPr="004A4E40"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BANCA TRANSILVANIA S.A.</w:t>
            </w:r>
          </w:p>
        </w:tc>
        <w:tc>
          <w:tcPr>
            <w:tcW w:w="1787" w:type="dxa"/>
            <w:shd w:val="clear" w:color="auto" w:fill="auto"/>
            <w:vAlign w:val="center"/>
          </w:tcPr>
          <w:p w14:paraId="30179E05"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207.82</w:t>
            </w:r>
          </w:p>
        </w:tc>
        <w:tc>
          <w:tcPr>
            <w:tcW w:w="1662" w:type="dxa"/>
            <w:shd w:val="clear" w:color="auto" w:fill="auto"/>
            <w:vAlign w:val="center"/>
          </w:tcPr>
          <w:p w14:paraId="1515EB34"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43.67</w:t>
            </w:r>
          </w:p>
        </w:tc>
        <w:tc>
          <w:tcPr>
            <w:tcW w:w="1798" w:type="dxa"/>
            <w:shd w:val="clear" w:color="auto" w:fill="auto"/>
            <w:vAlign w:val="center"/>
          </w:tcPr>
          <w:p w14:paraId="04ECE503"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20.30</w:t>
            </w:r>
          </w:p>
        </w:tc>
      </w:tr>
      <w:tr w:rsidR="00B90F6A" w:rsidRPr="003648AB" w14:paraId="3D5E3AB5" w14:textId="77777777" w:rsidTr="007A1664">
        <w:trPr>
          <w:trHeight w:val="567"/>
          <w:jc w:val="right"/>
        </w:trPr>
        <w:tc>
          <w:tcPr>
            <w:tcW w:w="952" w:type="dxa"/>
            <w:shd w:val="clear" w:color="auto" w:fill="auto"/>
            <w:vAlign w:val="center"/>
          </w:tcPr>
          <w:p w14:paraId="026CF288"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BRD</w:t>
            </w:r>
          </w:p>
        </w:tc>
        <w:tc>
          <w:tcPr>
            <w:tcW w:w="3440" w:type="dxa"/>
            <w:shd w:val="clear" w:color="auto" w:fill="auto"/>
            <w:vAlign w:val="center"/>
          </w:tcPr>
          <w:p w14:paraId="28A0F31F"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BRD - GROUPE SOCIETE GENERALE S.A.</w:t>
            </w:r>
          </w:p>
        </w:tc>
        <w:tc>
          <w:tcPr>
            <w:tcW w:w="1787" w:type="dxa"/>
            <w:shd w:val="clear" w:color="auto" w:fill="auto"/>
            <w:vAlign w:val="center"/>
          </w:tcPr>
          <w:p w14:paraId="419BAA1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181.31</w:t>
            </w:r>
          </w:p>
        </w:tc>
        <w:tc>
          <w:tcPr>
            <w:tcW w:w="1662" w:type="dxa"/>
            <w:shd w:val="clear" w:color="auto" w:fill="auto"/>
            <w:vAlign w:val="center"/>
          </w:tcPr>
          <w:p w14:paraId="0BD8AC7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38.13</w:t>
            </w:r>
          </w:p>
        </w:tc>
        <w:tc>
          <w:tcPr>
            <w:tcW w:w="1798" w:type="dxa"/>
            <w:shd w:val="clear" w:color="auto" w:fill="auto"/>
            <w:vAlign w:val="center"/>
          </w:tcPr>
          <w:p w14:paraId="125E0E7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17.71</w:t>
            </w:r>
          </w:p>
        </w:tc>
      </w:tr>
      <w:tr w:rsidR="00B90F6A" w:rsidRPr="003648AB" w14:paraId="46432D6F" w14:textId="77777777" w:rsidTr="007A1664">
        <w:trPr>
          <w:trHeight w:val="567"/>
          <w:jc w:val="right"/>
        </w:trPr>
        <w:tc>
          <w:tcPr>
            <w:tcW w:w="952" w:type="dxa"/>
            <w:shd w:val="clear" w:color="auto" w:fill="auto"/>
            <w:vAlign w:val="center"/>
          </w:tcPr>
          <w:p w14:paraId="62FF0A2B"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SNG</w:t>
            </w:r>
          </w:p>
        </w:tc>
        <w:tc>
          <w:tcPr>
            <w:tcW w:w="3440" w:type="dxa"/>
            <w:shd w:val="clear" w:color="auto" w:fill="auto"/>
            <w:vAlign w:val="center"/>
          </w:tcPr>
          <w:p w14:paraId="6D35FA58"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S.N.G.N. ROMGAZ S.A.</w:t>
            </w:r>
          </w:p>
        </w:tc>
        <w:tc>
          <w:tcPr>
            <w:tcW w:w="1787" w:type="dxa"/>
            <w:shd w:val="clear" w:color="auto" w:fill="auto"/>
            <w:vAlign w:val="center"/>
          </w:tcPr>
          <w:p w14:paraId="4AD2034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138.71</w:t>
            </w:r>
          </w:p>
        </w:tc>
        <w:tc>
          <w:tcPr>
            <w:tcW w:w="1662" w:type="dxa"/>
            <w:shd w:val="clear" w:color="auto" w:fill="auto"/>
            <w:vAlign w:val="center"/>
          </w:tcPr>
          <w:p w14:paraId="75D541D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29.14</w:t>
            </w:r>
          </w:p>
        </w:tc>
        <w:tc>
          <w:tcPr>
            <w:tcW w:w="1798" w:type="dxa"/>
            <w:shd w:val="clear" w:color="auto" w:fill="auto"/>
            <w:vAlign w:val="center"/>
          </w:tcPr>
          <w:p w14:paraId="114CB18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13.55</w:t>
            </w:r>
          </w:p>
        </w:tc>
      </w:tr>
      <w:tr w:rsidR="00B90F6A" w:rsidRPr="003648AB" w14:paraId="2D9BCB33" w14:textId="77777777" w:rsidTr="007A1664">
        <w:trPr>
          <w:trHeight w:val="567"/>
          <w:jc w:val="right"/>
        </w:trPr>
        <w:tc>
          <w:tcPr>
            <w:tcW w:w="952" w:type="dxa"/>
            <w:shd w:val="clear" w:color="auto" w:fill="auto"/>
            <w:vAlign w:val="center"/>
          </w:tcPr>
          <w:p w14:paraId="1A32C74E"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EL</w:t>
            </w:r>
          </w:p>
        </w:tc>
        <w:tc>
          <w:tcPr>
            <w:tcW w:w="3440" w:type="dxa"/>
            <w:shd w:val="clear" w:color="auto" w:fill="auto"/>
            <w:vAlign w:val="center"/>
          </w:tcPr>
          <w:p w14:paraId="2914B5DB"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SOCIETATEA ENERGETICA ELECTRICA S.A.</w:t>
            </w:r>
          </w:p>
        </w:tc>
        <w:tc>
          <w:tcPr>
            <w:tcW w:w="1787" w:type="dxa"/>
            <w:shd w:val="clear" w:color="auto" w:fill="auto"/>
            <w:vAlign w:val="center"/>
          </w:tcPr>
          <w:p w14:paraId="1A91671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97.35</w:t>
            </w:r>
          </w:p>
        </w:tc>
        <w:tc>
          <w:tcPr>
            <w:tcW w:w="1662" w:type="dxa"/>
            <w:shd w:val="clear" w:color="auto" w:fill="auto"/>
            <w:vAlign w:val="center"/>
          </w:tcPr>
          <w:p w14:paraId="572C3FE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20.45</w:t>
            </w:r>
          </w:p>
        </w:tc>
        <w:tc>
          <w:tcPr>
            <w:tcW w:w="1798" w:type="dxa"/>
            <w:shd w:val="clear" w:color="auto" w:fill="auto"/>
            <w:vAlign w:val="center"/>
          </w:tcPr>
          <w:p w14:paraId="579C98B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9.51</w:t>
            </w:r>
          </w:p>
        </w:tc>
      </w:tr>
      <w:tr w:rsidR="00B90F6A" w:rsidRPr="003648AB" w14:paraId="38691CBA" w14:textId="77777777" w:rsidTr="007A1664">
        <w:trPr>
          <w:trHeight w:val="567"/>
          <w:jc w:val="right"/>
        </w:trPr>
        <w:tc>
          <w:tcPr>
            <w:tcW w:w="952" w:type="dxa"/>
            <w:shd w:val="clear" w:color="auto" w:fill="auto"/>
            <w:vAlign w:val="center"/>
          </w:tcPr>
          <w:p w14:paraId="4CCF1CC6"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SNP</w:t>
            </w:r>
          </w:p>
        </w:tc>
        <w:tc>
          <w:tcPr>
            <w:tcW w:w="3440" w:type="dxa"/>
            <w:shd w:val="clear" w:color="auto" w:fill="auto"/>
            <w:vAlign w:val="center"/>
          </w:tcPr>
          <w:p w14:paraId="408FA914"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OMV PETROM S.A.</w:t>
            </w:r>
          </w:p>
        </w:tc>
        <w:tc>
          <w:tcPr>
            <w:tcW w:w="1787" w:type="dxa"/>
            <w:shd w:val="clear" w:color="auto" w:fill="auto"/>
            <w:vAlign w:val="center"/>
          </w:tcPr>
          <w:p w14:paraId="6256333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88.31</w:t>
            </w:r>
          </w:p>
        </w:tc>
        <w:tc>
          <w:tcPr>
            <w:tcW w:w="1662" w:type="dxa"/>
            <w:shd w:val="clear" w:color="auto" w:fill="auto"/>
            <w:vAlign w:val="center"/>
          </w:tcPr>
          <w:p w14:paraId="1FF8963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18.55</w:t>
            </w:r>
          </w:p>
        </w:tc>
        <w:tc>
          <w:tcPr>
            <w:tcW w:w="1798" w:type="dxa"/>
            <w:shd w:val="clear" w:color="auto" w:fill="auto"/>
            <w:vAlign w:val="center"/>
          </w:tcPr>
          <w:p w14:paraId="1EA844E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8.62</w:t>
            </w:r>
          </w:p>
        </w:tc>
      </w:tr>
    </w:tbl>
    <w:p w14:paraId="337FE33D" w14:textId="77777777" w:rsidR="00B90F6A" w:rsidRDefault="00B90F6A" w:rsidP="00B90F6A">
      <w:pPr>
        <w:tabs>
          <w:tab w:val="center" w:pos="720"/>
        </w:tabs>
        <w:ind w:right="-75" w:firstLine="6946"/>
        <w:rPr>
          <w:rFonts w:asciiTheme="minorHAnsi" w:hAnsiTheme="minorHAnsi" w:cs="Arial"/>
          <w:color w:val="000080"/>
          <w:sz w:val="20"/>
          <w:szCs w:val="20"/>
          <w:lang w:val="en-US"/>
        </w:rPr>
      </w:pPr>
    </w:p>
    <w:p w14:paraId="4C3D6291" w14:textId="77777777" w:rsidR="00B90F6A" w:rsidRDefault="00B90F6A" w:rsidP="00B90F6A">
      <w:pPr>
        <w:tabs>
          <w:tab w:val="center" w:pos="720"/>
        </w:tabs>
        <w:ind w:right="-75" w:firstLine="6946"/>
        <w:rPr>
          <w:rFonts w:asciiTheme="minorHAnsi" w:hAnsiTheme="minorHAnsi" w:cs="Arial"/>
          <w:color w:val="000080"/>
          <w:sz w:val="20"/>
          <w:szCs w:val="20"/>
          <w:lang w:val="en-US"/>
        </w:rPr>
      </w:pPr>
    </w:p>
    <w:p w14:paraId="69FB327C" w14:textId="77777777" w:rsidR="00B90F6A" w:rsidRPr="003648AB" w:rsidRDefault="00B90F6A" w:rsidP="00B90F6A">
      <w:pPr>
        <w:tabs>
          <w:tab w:val="center" w:pos="720"/>
        </w:tabs>
        <w:ind w:right="-75" w:firstLine="6946"/>
        <w:rPr>
          <w:rFonts w:asciiTheme="minorHAnsi" w:hAnsiTheme="minorHAnsi" w:cs="Arial"/>
          <w:color w:val="000080"/>
          <w:sz w:val="20"/>
          <w:szCs w:val="20"/>
          <w:lang w:val="en-US"/>
        </w:rPr>
      </w:pPr>
    </w:p>
    <w:p w14:paraId="64CCA8C5"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 xml:space="preserve">Top 5 listed shares with highest </w:t>
      </w:r>
      <w:r>
        <w:rPr>
          <w:rFonts w:asciiTheme="minorHAnsi" w:hAnsiTheme="minorHAnsi" w:cs="Arial"/>
          <w:b/>
          <w:color w:val="808080" w:themeColor="background1" w:themeShade="80"/>
          <w:sz w:val="22"/>
          <w:lang w:val="en-US"/>
        </w:rPr>
        <w:t>increase – May 2019</w:t>
      </w:r>
    </w:p>
    <w:p w14:paraId="1A7372B9" w14:textId="77777777" w:rsidR="00B90F6A" w:rsidRDefault="00B90F6A" w:rsidP="00B90F6A">
      <w:pPr>
        <w:tabs>
          <w:tab w:val="center" w:pos="720"/>
        </w:tabs>
        <w:ind w:left="2520"/>
        <w:rPr>
          <w:rFonts w:asciiTheme="minorHAnsi" w:hAnsiTheme="minorHAnsi" w:cs="Arial"/>
          <w:color w:val="000080"/>
          <w:sz w:val="20"/>
          <w:szCs w:val="20"/>
          <w:lang w:val="en-US"/>
        </w:rPr>
      </w:pPr>
    </w:p>
    <w:tbl>
      <w:tblPr>
        <w:tblW w:w="9639"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950"/>
        <w:gridCol w:w="3329"/>
        <w:gridCol w:w="1396"/>
        <w:gridCol w:w="979"/>
        <w:gridCol w:w="996"/>
        <w:gridCol w:w="996"/>
        <w:gridCol w:w="993"/>
      </w:tblGrid>
      <w:tr w:rsidR="00B90F6A" w:rsidRPr="003648AB" w14:paraId="5D8DE856" w14:textId="77777777" w:rsidTr="007A1664">
        <w:trPr>
          <w:trHeight w:val="646"/>
          <w:jc w:val="right"/>
        </w:trPr>
        <w:tc>
          <w:tcPr>
            <w:tcW w:w="950" w:type="dxa"/>
            <w:shd w:val="clear" w:color="auto" w:fill="BFBFBF" w:themeFill="background1" w:themeFillShade="BF"/>
            <w:vAlign w:val="center"/>
          </w:tcPr>
          <w:p w14:paraId="5A04DEEC" w14:textId="77777777" w:rsidR="00B90F6A" w:rsidRPr="006708F1"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6708F1">
              <w:rPr>
                <w:rFonts w:asciiTheme="minorHAnsi" w:hAnsiTheme="minorHAnsi" w:cs="Arial"/>
                <w:b/>
                <w:color w:val="FFFFFF" w:themeColor="background1"/>
                <w:sz w:val="20"/>
                <w:szCs w:val="20"/>
                <w:lang w:val="en-US"/>
              </w:rPr>
              <w:t>Symbol</w:t>
            </w:r>
          </w:p>
        </w:tc>
        <w:tc>
          <w:tcPr>
            <w:tcW w:w="3329" w:type="dxa"/>
            <w:shd w:val="clear" w:color="auto" w:fill="BFBFBF" w:themeFill="background1" w:themeFillShade="BF"/>
            <w:vAlign w:val="center"/>
          </w:tcPr>
          <w:p w14:paraId="07E8FB06" w14:textId="77777777" w:rsidR="00B90F6A" w:rsidRPr="006708F1"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0"/>
                <w:lang w:val="en-US"/>
              </w:rPr>
            </w:pPr>
            <w:r w:rsidRPr="006708F1">
              <w:rPr>
                <w:rFonts w:asciiTheme="minorHAnsi" w:hAnsiTheme="minorHAnsi" w:cs="Arial"/>
                <w:b/>
                <w:color w:val="FFFFFF" w:themeColor="background1"/>
                <w:sz w:val="20"/>
                <w:szCs w:val="20"/>
                <w:lang w:val="en-US"/>
              </w:rPr>
              <w:t>Security name</w:t>
            </w:r>
          </w:p>
        </w:tc>
        <w:tc>
          <w:tcPr>
            <w:tcW w:w="1396" w:type="dxa"/>
            <w:shd w:val="clear" w:color="auto" w:fill="BFBFBF" w:themeFill="background1" w:themeFillShade="BF"/>
            <w:vAlign w:val="center"/>
          </w:tcPr>
          <w:p w14:paraId="0FF2CF41" w14:textId="77777777" w:rsidR="00B90F6A" w:rsidRPr="00ED4ECE"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ED4ECE">
              <w:rPr>
                <w:rFonts w:asciiTheme="minorHAnsi" w:hAnsiTheme="minorHAnsi" w:cs="Arial"/>
                <w:b/>
                <w:color w:val="FFFFFF" w:themeColor="background1"/>
                <w:sz w:val="20"/>
                <w:szCs w:val="20"/>
                <w:lang w:val="en-US"/>
              </w:rPr>
              <w:t>End of period return</w:t>
            </w:r>
          </w:p>
          <w:p w14:paraId="71059B52" w14:textId="77777777" w:rsidR="00B90F6A" w:rsidRPr="00ED4ECE"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2"/>
                <w:szCs w:val="20"/>
                <w:lang w:val="en-US"/>
              </w:rPr>
            </w:pPr>
            <w:r w:rsidRPr="00ED4ECE">
              <w:rPr>
                <w:rFonts w:asciiTheme="minorHAnsi" w:hAnsiTheme="minorHAnsi" w:cs="Arial"/>
                <w:b/>
                <w:color w:val="FFFFFF" w:themeColor="background1"/>
                <w:sz w:val="20"/>
                <w:szCs w:val="20"/>
                <w:lang w:val="en-US"/>
              </w:rPr>
              <w:t>(%)</w:t>
            </w:r>
          </w:p>
        </w:tc>
        <w:tc>
          <w:tcPr>
            <w:tcW w:w="979" w:type="dxa"/>
            <w:shd w:val="clear" w:color="auto" w:fill="BFBFBF" w:themeFill="background1" w:themeFillShade="BF"/>
            <w:vAlign w:val="center"/>
          </w:tcPr>
          <w:p w14:paraId="7F248728" w14:textId="77777777" w:rsidR="00B90F6A" w:rsidRPr="00ED4ECE"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ED4ECE">
              <w:rPr>
                <w:rFonts w:asciiTheme="minorHAnsi" w:hAnsiTheme="minorHAnsi" w:cs="Arial"/>
                <w:b/>
                <w:color w:val="FFFFFF" w:themeColor="background1"/>
                <w:sz w:val="20"/>
                <w:szCs w:val="20"/>
                <w:lang w:val="en-US"/>
              </w:rPr>
              <w:t>YTD (%)</w:t>
            </w:r>
          </w:p>
        </w:tc>
        <w:tc>
          <w:tcPr>
            <w:tcW w:w="996" w:type="dxa"/>
            <w:shd w:val="clear" w:color="auto" w:fill="BFBFBF" w:themeFill="background1" w:themeFillShade="BF"/>
            <w:vAlign w:val="center"/>
          </w:tcPr>
          <w:p w14:paraId="3761F8CD" w14:textId="77777777" w:rsidR="00B90F6A" w:rsidRPr="00ED4ECE"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ED4ECE">
              <w:rPr>
                <w:rFonts w:asciiTheme="minorHAnsi" w:hAnsiTheme="minorHAnsi" w:cs="Arial"/>
                <w:b/>
                <w:color w:val="FFFFFF" w:themeColor="background1"/>
                <w:sz w:val="20"/>
                <w:szCs w:val="20"/>
                <w:lang w:val="en-US"/>
              </w:rPr>
              <w:t>Low price (RON)</w:t>
            </w:r>
          </w:p>
        </w:tc>
        <w:tc>
          <w:tcPr>
            <w:tcW w:w="996" w:type="dxa"/>
            <w:shd w:val="clear" w:color="auto" w:fill="BFBFBF" w:themeFill="background1" w:themeFillShade="BF"/>
            <w:vAlign w:val="center"/>
          </w:tcPr>
          <w:p w14:paraId="4492A045" w14:textId="77777777" w:rsidR="00B90F6A" w:rsidRPr="00ED4ECE"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ED4ECE">
              <w:rPr>
                <w:rFonts w:asciiTheme="minorHAnsi" w:hAnsiTheme="minorHAnsi" w:cs="Arial"/>
                <w:b/>
                <w:color w:val="FFFFFF" w:themeColor="background1"/>
                <w:sz w:val="20"/>
                <w:szCs w:val="20"/>
                <w:lang w:val="en-US"/>
              </w:rPr>
              <w:t>High price (RON)</w:t>
            </w:r>
          </w:p>
        </w:tc>
        <w:tc>
          <w:tcPr>
            <w:tcW w:w="993" w:type="dxa"/>
            <w:shd w:val="clear" w:color="auto" w:fill="BFBFBF" w:themeFill="background1" w:themeFillShade="BF"/>
            <w:vAlign w:val="center"/>
          </w:tcPr>
          <w:p w14:paraId="481B6210" w14:textId="77777777" w:rsidR="00B90F6A" w:rsidRPr="00ED4ECE"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ED4ECE">
              <w:rPr>
                <w:rFonts w:asciiTheme="minorHAnsi" w:hAnsiTheme="minorHAnsi" w:cs="Arial"/>
                <w:b/>
                <w:color w:val="FFFFFF" w:themeColor="background1"/>
                <w:sz w:val="20"/>
                <w:szCs w:val="20"/>
                <w:lang w:val="en-US"/>
              </w:rPr>
              <w:t>Last price (RON)</w:t>
            </w:r>
          </w:p>
        </w:tc>
      </w:tr>
      <w:tr w:rsidR="00B90F6A" w:rsidRPr="003648AB" w14:paraId="7F147ED3" w14:textId="77777777" w:rsidTr="007A1664">
        <w:trPr>
          <w:trHeight w:val="567"/>
          <w:jc w:val="right"/>
        </w:trPr>
        <w:tc>
          <w:tcPr>
            <w:tcW w:w="950" w:type="dxa"/>
            <w:shd w:val="clear" w:color="auto" w:fill="auto"/>
            <w:vAlign w:val="center"/>
          </w:tcPr>
          <w:p w14:paraId="281713FE" w14:textId="77777777" w:rsidR="00B90F6A" w:rsidRPr="004A4E40"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IARV</w:t>
            </w:r>
          </w:p>
        </w:tc>
        <w:tc>
          <w:tcPr>
            <w:tcW w:w="3329" w:type="dxa"/>
            <w:shd w:val="clear" w:color="auto" w:fill="auto"/>
            <w:vAlign w:val="center"/>
          </w:tcPr>
          <w:p w14:paraId="1866CE91" w14:textId="77777777" w:rsidR="00B90F6A" w:rsidRPr="004A4E40"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IAR SA Brasov</w:t>
            </w:r>
          </w:p>
        </w:tc>
        <w:tc>
          <w:tcPr>
            <w:tcW w:w="1396" w:type="dxa"/>
            <w:shd w:val="clear" w:color="auto" w:fill="auto"/>
            <w:vAlign w:val="center"/>
          </w:tcPr>
          <w:p w14:paraId="3B0F5B9B"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29.62</w:t>
            </w:r>
          </w:p>
        </w:tc>
        <w:tc>
          <w:tcPr>
            <w:tcW w:w="979" w:type="dxa"/>
            <w:shd w:val="clear" w:color="auto" w:fill="auto"/>
            <w:vAlign w:val="center"/>
          </w:tcPr>
          <w:p w14:paraId="573A155C"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38.52</w:t>
            </w:r>
          </w:p>
        </w:tc>
        <w:tc>
          <w:tcPr>
            <w:tcW w:w="996" w:type="dxa"/>
            <w:shd w:val="clear" w:color="auto" w:fill="auto"/>
            <w:vAlign w:val="center"/>
          </w:tcPr>
          <w:p w14:paraId="6A525245"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8.0500</w:t>
            </w:r>
          </w:p>
        </w:tc>
        <w:tc>
          <w:tcPr>
            <w:tcW w:w="996" w:type="dxa"/>
            <w:vAlign w:val="center"/>
          </w:tcPr>
          <w:p w14:paraId="732B17D3"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10.1000</w:t>
            </w:r>
          </w:p>
        </w:tc>
        <w:tc>
          <w:tcPr>
            <w:tcW w:w="993" w:type="dxa"/>
            <w:vAlign w:val="center"/>
          </w:tcPr>
          <w:p w14:paraId="573DF608" w14:textId="77777777" w:rsidR="00B90F6A" w:rsidRPr="004A4E40"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10.5000</w:t>
            </w:r>
          </w:p>
        </w:tc>
      </w:tr>
      <w:tr w:rsidR="00B90F6A" w:rsidRPr="003648AB" w14:paraId="0677402A" w14:textId="77777777" w:rsidTr="007A1664">
        <w:trPr>
          <w:trHeight w:val="567"/>
          <w:jc w:val="right"/>
        </w:trPr>
        <w:tc>
          <w:tcPr>
            <w:tcW w:w="950" w:type="dxa"/>
            <w:shd w:val="clear" w:color="auto" w:fill="auto"/>
            <w:vAlign w:val="center"/>
          </w:tcPr>
          <w:p w14:paraId="50525066"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VESY</w:t>
            </w:r>
          </w:p>
        </w:tc>
        <w:tc>
          <w:tcPr>
            <w:tcW w:w="3329" w:type="dxa"/>
            <w:shd w:val="clear" w:color="auto" w:fill="auto"/>
            <w:vAlign w:val="center"/>
          </w:tcPr>
          <w:p w14:paraId="00E33AB1"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VES SA</w:t>
            </w:r>
          </w:p>
        </w:tc>
        <w:tc>
          <w:tcPr>
            <w:tcW w:w="1396" w:type="dxa"/>
            <w:shd w:val="clear" w:color="auto" w:fill="auto"/>
            <w:vAlign w:val="center"/>
          </w:tcPr>
          <w:p w14:paraId="284F3F6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26.47</w:t>
            </w:r>
          </w:p>
        </w:tc>
        <w:tc>
          <w:tcPr>
            <w:tcW w:w="979" w:type="dxa"/>
            <w:shd w:val="clear" w:color="auto" w:fill="auto"/>
            <w:vAlign w:val="center"/>
          </w:tcPr>
          <w:p w14:paraId="0340984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553.16</w:t>
            </w:r>
          </w:p>
        </w:tc>
        <w:tc>
          <w:tcPr>
            <w:tcW w:w="996" w:type="dxa"/>
            <w:shd w:val="clear" w:color="auto" w:fill="auto"/>
            <w:vAlign w:val="center"/>
          </w:tcPr>
          <w:p w14:paraId="601FC2A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0.2040</w:t>
            </w:r>
          </w:p>
        </w:tc>
        <w:tc>
          <w:tcPr>
            <w:tcW w:w="996" w:type="dxa"/>
            <w:vAlign w:val="center"/>
          </w:tcPr>
          <w:p w14:paraId="3D7BB92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0.2680</w:t>
            </w:r>
          </w:p>
        </w:tc>
        <w:tc>
          <w:tcPr>
            <w:tcW w:w="993" w:type="dxa"/>
            <w:vAlign w:val="center"/>
          </w:tcPr>
          <w:p w14:paraId="4E7C027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0.2580</w:t>
            </w:r>
          </w:p>
        </w:tc>
      </w:tr>
      <w:tr w:rsidR="00B90F6A" w:rsidRPr="003648AB" w14:paraId="7EEAEB20" w14:textId="77777777" w:rsidTr="007A1664">
        <w:trPr>
          <w:trHeight w:val="567"/>
          <w:jc w:val="right"/>
        </w:trPr>
        <w:tc>
          <w:tcPr>
            <w:tcW w:w="950" w:type="dxa"/>
            <w:shd w:val="clear" w:color="auto" w:fill="auto"/>
            <w:vAlign w:val="center"/>
          </w:tcPr>
          <w:p w14:paraId="27E52FD3"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NAPO</w:t>
            </w:r>
          </w:p>
        </w:tc>
        <w:tc>
          <w:tcPr>
            <w:tcW w:w="3329" w:type="dxa"/>
            <w:shd w:val="clear" w:color="auto" w:fill="auto"/>
            <w:vAlign w:val="center"/>
          </w:tcPr>
          <w:p w14:paraId="1E687DB5"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SOCIETATEA DE CONSTRUCTII NAPOCA SA</w:t>
            </w:r>
          </w:p>
        </w:tc>
        <w:tc>
          <w:tcPr>
            <w:tcW w:w="1396" w:type="dxa"/>
            <w:shd w:val="clear" w:color="auto" w:fill="auto"/>
            <w:vAlign w:val="center"/>
          </w:tcPr>
          <w:p w14:paraId="29AB4A3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25.00</w:t>
            </w:r>
          </w:p>
        </w:tc>
        <w:tc>
          <w:tcPr>
            <w:tcW w:w="979" w:type="dxa"/>
            <w:shd w:val="clear" w:color="auto" w:fill="auto"/>
            <w:vAlign w:val="center"/>
          </w:tcPr>
          <w:p w14:paraId="2B4BFCE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24.08</w:t>
            </w:r>
          </w:p>
        </w:tc>
        <w:tc>
          <w:tcPr>
            <w:tcW w:w="996" w:type="dxa"/>
            <w:shd w:val="clear" w:color="auto" w:fill="auto"/>
            <w:vAlign w:val="center"/>
          </w:tcPr>
          <w:p w14:paraId="1D32BFC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1.3600</w:t>
            </w:r>
          </w:p>
        </w:tc>
        <w:tc>
          <w:tcPr>
            <w:tcW w:w="996" w:type="dxa"/>
            <w:vAlign w:val="center"/>
          </w:tcPr>
          <w:p w14:paraId="3EF316A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1.7000</w:t>
            </w:r>
          </w:p>
        </w:tc>
        <w:tc>
          <w:tcPr>
            <w:tcW w:w="993" w:type="dxa"/>
            <w:vAlign w:val="center"/>
          </w:tcPr>
          <w:p w14:paraId="0EB989D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1.7000</w:t>
            </w:r>
          </w:p>
        </w:tc>
      </w:tr>
      <w:tr w:rsidR="00B90F6A" w:rsidRPr="003648AB" w14:paraId="5D626CD8" w14:textId="77777777" w:rsidTr="007A1664">
        <w:trPr>
          <w:trHeight w:val="567"/>
          <w:jc w:val="right"/>
        </w:trPr>
        <w:tc>
          <w:tcPr>
            <w:tcW w:w="950" w:type="dxa"/>
            <w:shd w:val="clear" w:color="auto" w:fill="auto"/>
            <w:vAlign w:val="center"/>
          </w:tcPr>
          <w:p w14:paraId="154B36E5"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CNTE</w:t>
            </w:r>
          </w:p>
        </w:tc>
        <w:tc>
          <w:tcPr>
            <w:tcW w:w="3329" w:type="dxa"/>
            <w:shd w:val="clear" w:color="auto" w:fill="auto"/>
            <w:vAlign w:val="center"/>
          </w:tcPr>
          <w:p w14:paraId="0185A3DF"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CONTED SA</w:t>
            </w:r>
          </w:p>
        </w:tc>
        <w:tc>
          <w:tcPr>
            <w:tcW w:w="1396" w:type="dxa"/>
            <w:shd w:val="clear" w:color="auto" w:fill="auto"/>
            <w:vAlign w:val="center"/>
          </w:tcPr>
          <w:p w14:paraId="7EEC49B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19.09</w:t>
            </w:r>
          </w:p>
        </w:tc>
        <w:tc>
          <w:tcPr>
            <w:tcW w:w="979" w:type="dxa"/>
            <w:shd w:val="clear" w:color="auto" w:fill="auto"/>
            <w:vAlign w:val="center"/>
          </w:tcPr>
          <w:p w14:paraId="49D52263"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18.01</w:t>
            </w:r>
          </w:p>
        </w:tc>
        <w:tc>
          <w:tcPr>
            <w:tcW w:w="996" w:type="dxa"/>
            <w:shd w:val="clear" w:color="auto" w:fill="auto"/>
            <w:vAlign w:val="center"/>
          </w:tcPr>
          <w:p w14:paraId="10950FC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21.8000</w:t>
            </w:r>
          </w:p>
        </w:tc>
        <w:tc>
          <w:tcPr>
            <w:tcW w:w="996" w:type="dxa"/>
            <w:vAlign w:val="center"/>
          </w:tcPr>
          <w:p w14:paraId="418BEB2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26.2000</w:t>
            </w:r>
          </w:p>
        </w:tc>
        <w:tc>
          <w:tcPr>
            <w:tcW w:w="993" w:type="dxa"/>
            <w:vAlign w:val="center"/>
          </w:tcPr>
          <w:p w14:paraId="2FC96CD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26.2000</w:t>
            </w:r>
          </w:p>
        </w:tc>
      </w:tr>
      <w:tr w:rsidR="00B90F6A" w:rsidRPr="003648AB" w14:paraId="0E9C1182" w14:textId="77777777" w:rsidTr="007A1664">
        <w:trPr>
          <w:trHeight w:val="567"/>
          <w:jc w:val="right"/>
        </w:trPr>
        <w:tc>
          <w:tcPr>
            <w:tcW w:w="950" w:type="dxa"/>
            <w:shd w:val="clear" w:color="auto" w:fill="auto"/>
            <w:vAlign w:val="center"/>
          </w:tcPr>
          <w:p w14:paraId="23F67F66"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ECT</w:t>
            </w:r>
          </w:p>
        </w:tc>
        <w:tc>
          <w:tcPr>
            <w:tcW w:w="3329" w:type="dxa"/>
            <w:shd w:val="clear" w:color="auto" w:fill="auto"/>
            <w:vAlign w:val="center"/>
          </w:tcPr>
          <w:p w14:paraId="4282393B"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GRUPUL INDUSTRIAL ELECTROCONTACT S.A.</w:t>
            </w:r>
          </w:p>
        </w:tc>
        <w:tc>
          <w:tcPr>
            <w:tcW w:w="1396" w:type="dxa"/>
            <w:shd w:val="clear" w:color="auto" w:fill="auto"/>
            <w:vAlign w:val="center"/>
          </w:tcPr>
          <w:p w14:paraId="18DA69B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18.60</w:t>
            </w:r>
          </w:p>
        </w:tc>
        <w:tc>
          <w:tcPr>
            <w:tcW w:w="979" w:type="dxa"/>
            <w:shd w:val="clear" w:color="auto" w:fill="auto"/>
            <w:vAlign w:val="center"/>
          </w:tcPr>
          <w:p w14:paraId="0E16972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64.51</w:t>
            </w:r>
          </w:p>
        </w:tc>
        <w:tc>
          <w:tcPr>
            <w:tcW w:w="996" w:type="dxa"/>
            <w:shd w:val="clear" w:color="auto" w:fill="auto"/>
            <w:vAlign w:val="center"/>
          </w:tcPr>
          <w:p w14:paraId="13B18EC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0.0200</w:t>
            </w:r>
          </w:p>
        </w:tc>
        <w:tc>
          <w:tcPr>
            <w:tcW w:w="996" w:type="dxa"/>
            <w:vAlign w:val="center"/>
          </w:tcPr>
          <w:p w14:paraId="1DC0544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0.0230</w:t>
            </w:r>
          </w:p>
        </w:tc>
        <w:tc>
          <w:tcPr>
            <w:tcW w:w="993" w:type="dxa"/>
            <w:vAlign w:val="center"/>
          </w:tcPr>
          <w:p w14:paraId="766EAAD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0.0255</w:t>
            </w:r>
          </w:p>
        </w:tc>
      </w:tr>
    </w:tbl>
    <w:p w14:paraId="14586C31" w14:textId="77777777" w:rsidR="00B90F6A" w:rsidRDefault="00B90F6A" w:rsidP="00B90F6A">
      <w:pPr>
        <w:tabs>
          <w:tab w:val="center" w:pos="720"/>
        </w:tabs>
        <w:ind w:left="2520"/>
        <w:rPr>
          <w:rFonts w:asciiTheme="minorHAnsi" w:hAnsiTheme="minorHAnsi" w:cs="Arial"/>
          <w:color w:val="000080"/>
          <w:sz w:val="20"/>
          <w:szCs w:val="20"/>
          <w:lang w:val="en-US"/>
        </w:rPr>
      </w:pPr>
    </w:p>
    <w:p w14:paraId="1F3B3D9D" w14:textId="77777777" w:rsidR="00B90F6A" w:rsidRDefault="00B90F6A" w:rsidP="00B90F6A">
      <w:pPr>
        <w:tabs>
          <w:tab w:val="center" w:pos="720"/>
        </w:tabs>
        <w:ind w:left="2520"/>
        <w:rPr>
          <w:rFonts w:asciiTheme="minorHAnsi" w:hAnsiTheme="minorHAnsi" w:cs="Arial"/>
          <w:color w:val="000080"/>
          <w:sz w:val="20"/>
          <w:szCs w:val="20"/>
          <w:lang w:val="en-US"/>
        </w:rPr>
      </w:pPr>
    </w:p>
    <w:p w14:paraId="3EB77126" w14:textId="3026E529" w:rsidR="00B90F6A" w:rsidRDefault="00B90F6A" w:rsidP="00B90F6A">
      <w:pPr>
        <w:tabs>
          <w:tab w:val="center" w:pos="720"/>
        </w:tabs>
        <w:rPr>
          <w:rFonts w:asciiTheme="minorHAnsi" w:hAnsiTheme="minorHAnsi" w:cs="Arial"/>
          <w:sz w:val="20"/>
          <w:szCs w:val="20"/>
          <w:lang w:val="en-US"/>
        </w:rPr>
      </w:pPr>
    </w:p>
    <w:p w14:paraId="5F322EC2" w14:textId="77777777" w:rsidR="00B90F6A" w:rsidRPr="003648AB" w:rsidRDefault="00B90F6A" w:rsidP="00B90F6A">
      <w:pPr>
        <w:tabs>
          <w:tab w:val="center" w:pos="720"/>
        </w:tabs>
        <w:rPr>
          <w:rFonts w:asciiTheme="minorHAnsi" w:hAnsiTheme="minorHAnsi" w:cs="Arial"/>
          <w:sz w:val="20"/>
          <w:szCs w:val="20"/>
          <w:lang w:val="en-US"/>
        </w:rPr>
      </w:pPr>
    </w:p>
    <w:p w14:paraId="1E7C92BA"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Top 5 listed shares by market capitalization</w:t>
      </w:r>
      <w:r>
        <w:rPr>
          <w:rFonts w:asciiTheme="minorHAnsi" w:hAnsiTheme="minorHAnsi" w:cs="Arial"/>
          <w:b/>
          <w:color w:val="808080" w:themeColor="background1" w:themeShade="80"/>
          <w:sz w:val="22"/>
        </w:rPr>
        <w:t xml:space="preserve"> 5/31/2019</w:t>
      </w:r>
      <w:r>
        <w:rPr>
          <w:rFonts w:asciiTheme="minorHAnsi" w:hAnsiTheme="minorHAnsi" w:cs="Arial"/>
          <w:b/>
          <w:color w:val="808080" w:themeColor="background1" w:themeShade="80"/>
          <w:sz w:val="22"/>
          <w:lang w:val="en-US"/>
        </w:rPr>
        <w:t>)</w:t>
      </w:r>
    </w:p>
    <w:p w14:paraId="2C15ADD5" w14:textId="77777777" w:rsidR="00B90F6A" w:rsidRPr="003648AB" w:rsidRDefault="00B90F6A" w:rsidP="00B90F6A">
      <w:pPr>
        <w:tabs>
          <w:tab w:val="center" w:pos="720"/>
        </w:tabs>
        <w:ind w:left="2520"/>
        <w:rPr>
          <w:rFonts w:asciiTheme="minorHAnsi" w:hAnsiTheme="minorHAnsi" w:cs="Arial"/>
          <w:color w:val="000080"/>
          <w:sz w:val="20"/>
          <w:szCs w:val="20"/>
          <w:lang w:val="en-US"/>
        </w:rPr>
      </w:pPr>
    </w:p>
    <w:tbl>
      <w:tblPr>
        <w:tblW w:w="9686"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988"/>
        <w:gridCol w:w="2490"/>
        <w:gridCol w:w="1110"/>
        <w:gridCol w:w="1107"/>
        <w:gridCol w:w="832"/>
        <w:gridCol w:w="1233"/>
        <w:gridCol w:w="963"/>
        <w:gridCol w:w="963"/>
      </w:tblGrid>
      <w:tr w:rsidR="00B90F6A" w:rsidRPr="003648AB" w14:paraId="45E60BE3" w14:textId="77777777" w:rsidTr="007A1664">
        <w:trPr>
          <w:trHeight w:val="646"/>
          <w:jc w:val="right"/>
        </w:trPr>
        <w:tc>
          <w:tcPr>
            <w:tcW w:w="988" w:type="dxa"/>
            <w:vMerge w:val="restart"/>
            <w:shd w:val="clear" w:color="auto" w:fill="BFBFBF" w:themeFill="background1" w:themeFillShade="BF"/>
            <w:vAlign w:val="center"/>
          </w:tcPr>
          <w:p w14:paraId="56BA8A10" w14:textId="77777777" w:rsidR="00B90F6A" w:rsidRPr="006708F1"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Symbol</w:t>
            </w:r>
          </w:p>
        </w:tc>
        <w:tc>
          <w:tcPr>
            <w:tcW w:w="2490" w:type="dxa"/>
            <w:vMerge w:val="restart"/>
            <w:shd w:val="clear" w:color="auto" w:fill="BFBFBF" w:themeFill="background1" w:themeFillShade="BF"/>
            <w:vAlign w:val="center"/>
          </w:tcPr>
          <w:p w14:paraId="4D4F5ECE" w14:textId="77777777" w:rsidR="00B90F6A" w:rsidRPr="006708F1" w:rsidRDefault="00B90F6A" w:rsidP="007A1664">
            <w:pPr>
              <w:tabs>
                <w:tab w:val="right" w:pos="209"/>
                <w:tab w:val="center" w:pos="720"/>
                <w:tab w:val="left" w:pos="1406"/>
              </w:tabs>
              <w:ind w:left="24" w:right="33"/>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Security name</w:t>
            </w:r>
          </w:p>
        </w:tc>
        <w:tc>
          <w:tcPr>
            <w:tcW w:w="3049" w:type="dxa"/>
            <w:gridSpan w:val="3"/>
            <w:shd w:val="clear" w:color="auto" w:fill="BFBFBF" w:themeFill="background1" w:themeFillShade="BF"/>
            <w:vAlign w:val="center"/>
          </w:tcPr>
          <w:p w14:paraId="78F4DA40" w14:textId="77777777" w:rsidR="00B90F6A" w:rsidRPr="006708F1" w:rsidRDefault="00B90F6A" w:rsidP="007A1664">
            <w:pPr>
              <w:tabs>
                <w:tab w:val="left" w:pos="542"/>
                <w:tab w:val="center" w:pos="720"/>
              </w:tabs>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Market capitalization</w:t>
            </w:r>
          </w:p>
        </w:tc>
        <w:tc>
          <w:tcPr>
            <w:tcW w:w="1233" w:type="dxa"/>
            <w:vMerge w:val="restart"/>
            <w:shd w:val="clear" w:color="auto" w:fill="BFBFBF" w:themeFill="background1" w:themeFillShade="BF"/>
            <w:vAlign w:val="center"/>
          </w:tcPr>
          <w:p w14:paraId="6465CC26" w14:textId="77777777" w:rsidR="00B90F6A" w:rsidRPr="006708F1" w:rsidRDefault="00B90F6A" w:rsidP="007A1664">
            <w:pPr>
              <w:tabs>
                <w:tab w:val="left" w:pos="542"/>
                <w:tab w:val="center" w:pos="720"/>
              </w:tabs>
              <w:jc w:val="center"/>
              <w:rPr>
                <w:rFonts w:asciiTheme="minorHAnsi" w:hAnsiTheme="minorHAnsi" w:cs="Arial"/>
                <w:b/>
                <w:color w:val="FFFFFF" w:themeColor="background1"/>
                <w:sz w:val="20"/>
                <w:szCs w:val="22"/>
                <w:lang w:val="en-US"/>
              </w:rPr>
            </w:pPr>
            <w:r>
              <w:rPr>
                <w:rFonts w:asciiTheme="minorHAnsi" w:hAnsiTheme="minorHAnsi" w:cs="Arial"/>
                <w:b/>
                <w:color w:val="FFFFFF" w:themeColor="background1"/>
                <w:sz w:val="20"/>
                <w:szCs w:val="20"/>
              </w:rPr>
              <w:t>P/BV</w:t>
            </w:r>
          </w:p>
        </w:tc>
        <w:tc>
          <w:tcPr>
            <w:tcW w:w="963" w:type="dxa"/>
            <w:vMerge w:val="restart"/>
            <w:shd w:val="clear" w:color="auto" w:fill="BFBFBF" w:themeFill="background1" w:themeFillShade="BF"/>
            <w:vAlign w:val="center"/>
          </w:tcPr>
          <w:p w14:paraId="3055B43C" w14:textId="77777777" w:rsidR="00B90F6A" w:rsidRPr="006708F1" w:rsidRDefault="00B90F6A" w:rsidP="007A1664">
            <w:pPr>
              <w:tabs>
                <w:tab w:val="left" w:pos="542"/>
                <w:tab w:val="center" w:pos="720"/>
              </w:tabs>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PER</w:t>
            </w:r>
          </w:p>
          <w:p w14:paraId="62F020E2" w14:textId="77777777" w:rsidR="00B90F6A" w:rsidRPr="006708F1" w:rsidRDefault="00B90F6A" w:rsidP="007A1664">
            <w:pPr>
              <w:tabs>
                <w:tab w:val="left" w:pos="542"/>
                <w:tab w:val="center" w:pos="720"/>
              </w:tabs>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(RON)</w:t>
            </w:r>
          </w:p>
        </w:tc>
        <w:tc>
          <w:tcPr>
            <w:tcW w:w="963" w:type="dxa"/>
            <w:vMerge w:val="restart"/>
            <w:shd w:val="clear" w:color="auto" w:fill="BFBFBF" w:themeFill="background1" w:themeFillShade="BF"/>
            <w:vAlign w:val="center"/>
          </w:tcPr>
          <w:p w14:paraId="312A7C0F" w14:textId="77777777" w:rsidR="00B90F6A" w:rsidRPr="006708F1" w:rsidRDefault="00B90F6A" w:rsidP="007A1664">
            <w:pPr>
              <w:tabs>
                <w:tab w:val="left" w:pos="542"/>
                <w:tab w:val="center" w:pos="720"/>
              </w:tabs>
              <w:jc w:val="center"/>
              <w:rPr>
                <w:rFonts w:asciiTheme="minorHAnsi" w:hAnsiTheme="minorHAnsi" w:cs="Arial"/>
                <w:b/>
                <w:color w:val="FFFFFF" w:themeColor="background1"/>
                <w:sz w:val="20"/>
                <w:szCs w:val="22"/>
                <w:lang w:val="en-US"/>
              </w:rPr>
            </w:pPr>
            <w:r w:rsidRPr="006708F1">
              <w:rPr>
                <w:rFonts w:asciiTheme="minorHAnsi" w:hAnsiTheme="minorHAnsi" w:cs="Arial"/>
                <w:b/>
                <w:color w:val="FFFFFF" w:themeColor="background1"/>
                <w:sz w:val="20"/>
                <w:szCs w:val="22"/>
                <w:lang w:val="en-US"/>
              </w:rPr>
              <w:t>DIVY (RON)</w:t>
            </w:r>
          </w:p>
        </w:tc>
      </w:tr>
      <w:tr w:rsidR="00B90F6A" w:rsidRPr="003648AB" w14:paraId="0540B4A6" w14:textId="77777777" w:rsidTr="007A1664">
        <w:trPr>
          <w:trHeight w:val="338"/>
          <w:jc w:val="right"/>
        </w:trPr>
        <w:tc>
          <w:tcPr>
            <w:tcW w:w="988" w:type="dxa"/>
            <w:vMerge/>
            <w:shd w:val="clear" w:color="auto" w:fill="auto"/>
            <w:vAlign w:val="center"/>
          </w:tcPr>
          <w:p w14:paraId="2562E566" w14:textId="77777777" w:rsidR="00B90F6A" w:rsidRPr="00DA1F11" w:rsidRDefault="00B90F6A" w:rsidP="007A1664">
            <w:pPr>
              <w:tabs>
                <w:tab w:val="left" w:pos="360"/>
                <w:tab w:val="center" w:pos="720"/>
              </w:tabs>
              <w:rPr>
                <w:rFonts w:asciiTheme="minorHAnsi" w:hAnsiTheme="minorHAnsi" w:cs="Arial"/>
                <w:color w:val="1F4E79" w:themeColor="accent1" w:themeShade="80"/>
                <w:sz w:val="20"/>
                <w:szCs w:val="20"/>
                <w:lang w:val="en-US"/>
              </w:rPr>
            </w:pPr>
          </w:p>
        </w:tc>
        <w:tc>
          <w:tcPr>
            <w:tcW w:w="2490" w:type="dxa"/>
            <w:vMerge/>
            <w:shd w:val="clear" w:color="auto" w:fill="auto"/>
            <w:vAlign w:val="center"/>
          </w:tcPr>
          <w:p w14:paraId="5E073D0A" w14:textId="77777777" w:rsidR="00B90F6A" w:rsidRPr="00DA1F11" w:rsidRDefault="00B90F6A" w:rsidP="007A1664">
            <w:pPr>
              <w:tabs>
                <w:tab w:val="center" w:pos="720"/>
              </w:tabs>
              <w:rPr>
                <w:rFonts w:asciiTheme="minorHAnsi" w:hAnsiTheme="minorHAnsi" w:cs="Arial"/>
                <w:color w:val="0070C0"/>
                <w:sz w:val="20"/>
                <w:szCs w:val="20"/>
                <w:lang w:val="en-US"/>
              </w:rPr>
            </w:pPr>
          </w:p>
        </w:tc>
        <w:tc>
          <w:tcPr>
            <w:tcW w:w="1110" w:type="dxa"/>
            <w:shd w:val="clear" w:color="auto" w:fill="D9D9D9" w:themeFill="background1" w:themeFillShade="D9"/>
            <w:vAlign w:val="center"/>
          </w:tcPr>
          <w:p w14:paraId="56BD914E" w14:textId="77777777" w:rsidR="00B90F6A" w:rsidRPr="00FA2949" w:rsidRDefault="00B90F6A" w:rsidP="007A1664">
            <w:pPr>
              <w:tabs>
                <w:tab w:val="center" w:pos="720"/>
              </w:tabs>
              <w:jc w:val="center"/>
              <w:rPr>
                <w:rFonts w:asciiTheme="minorHAnsi" w:hAnsiTheme="minorHAnsi" w:cs="Arial"/>
                <w:color w:val="FFFFFF" w:themeColor="background1"/>
                <w:sz w:val="18"/>
                <w:szCs w:val="20"/>
                <w:lang w:val="en-US"/>
              </w:rPr>
            </w:pPr>
            <w:r w:rsidRPr="00FA2949">
              <w:rPr>
                <w:rFonts w:asciiTheme="minorHAnsi" w:hAnsiTheme="minorHAnsi" w:cs="Arial"/>
                <w:color w:val="FFFFFF" w:themeColor="background1"/>
                <w:sz w:val="18"/>
                <w:szCs w:val="20"/>
                <w:lang w:val="en-US"/>
              </w:rPr>
              <w:t>RON mil.</w:t>
            </w:r>
          </w:p>
        </w:tc>
        <w:tc>
          <w:tcPr>
            <w:tcW w:w="1107" w:type="dxa"/>
            <w:shd w:val="clear" w:color="auto" w:fill="D9D9D9" w:themeFill="background1" w:themeFillShade="D9"/>
            <w:vAlign w:val="center"/>
          </w:tcPr>
          <w:p w14:paraId="417C5406" w14:textId="77777777" w:rsidR="00B90F6A" w:rsidRPr="00FA2949" w:rsidRDefault="00B90F6A" w:rsidP="007A1664">
            <w:pPr>
              <w:tabs>
                <w:tab w:val="center" w:pos="720"/>
              </w:tabs>
              <w:jc w:val="center"/>
              <w:rPr>
                <w:rFonts w:asciiTheme="minorHAnsi" w:hAnsiTheme="minorHAnsi" w:cs="Arial"/>
                <w:color w:val="FFFFFF" w:themeColor="background1"/>
                <w:sz w:val="18"/>
                <w:szCs w:val="20"/>
                <w:lang w:val="en-US"/>
              </w:rPr>
            </w:pPr>
            <w:r w:rsidRPr="00FA2949">
              <w:rPr>
                <w:rFonts w:asciiTheme="minorHAnsi" w:hAnsiTheme="minorHAnsi" w:cs="Arial"/>
                <w:color w:val="FFFFFF" w:themeColor="background1"/>
                <w:sz w:val="18"/>
                <w:szCs w:val="20"/>
                <w:lang w:val="en-US"/>
              </w:rPr>
              <w:t>EUR mil.</w:t>
            </w:r>
          </w:p>
        </w:tc>
        <w:tc>
          <w:tcPr>
            <w:tcW w:w="832" w:type="dxa"/>
            <w:shd w:val="clear" w:color="auto" w:fill="D9D9D9" w:themeFill="background1" w:themeFillShade="D9"/>
            <w:vAlign w:val="center"/>
          </w:tcPr>
          <w:p w14:paraId="59B0393A" w14:textId="77777777" w:rsidR="00B90F6A" w:rsidRPr="00FA2949" w:rsidRDefault="00B90F6A" w:rsidP="007A1664">
            <w:pPr>
              <w:tabs>
                <w:tab w:val="center" w:pos="720"/>
              </w:tabs>
              <w:jc w:val="center"/>
              <w:rPr>
                <w:rFonts w:asciiTheme="minorHAnsi" w:hAnsiTheme="minorHAnsi" w:cs="Arial"/>
                <w:color w:val="FFFFFF" w:themeColor="background1"/>
                <w:sz w:val="18"/>
                <w:szCs w:val="20"/>
                <w:lang w:val="en-US"/>
              </w:rPr>
            </w:pPr>
            <w:r w:rsidRPr="00FA2949">
              <w:rPr>
                <w:rFonts w:asciiTheme="minorHAnsi" w:hAnsiTheme="minorHAnsi" w:cs="Arial"/>
                <w:color w:val="FFFFFF" w:themeColor="background1"/>
                <w:sz w:val="18"/>
                <w:szCs w:val="20"/>
                <w:lang w:val="en-US"/>
              </w:rPr>
              <w:t>% RON</w:t>
            </w:r>
          </w:p>
        </w:tc>
        <w:tc>
          <w:tcPr>
            <w:tcW w:w="1233" w:type="dxa"/>
            <w:vMerge/>
            <w:vAlign w:val="center"/>
          </w:tcPr>
          <w:p w14:paraId="5890581C" w14:textId="77777777" w:rsidR="00B90F6A" w:rsidRPr="00ED4ECE" w:rsidRDefault="00B90F6A" w:rsidP="007A1664">
            <w:pPr>
              <w:tabs>
                <w:tab w:val="center" w:pos="720"/>
              </w:tabs>
              <w:jc w:val="right"/>
              <w:rPr>
                <w:rFonts w:asciiTheme="minorHAnsi" w:hAnsiTheme="minorHAnsi" w:cs="Arial"/>
                <w:color w:val="0070C0"/>
                <w:sz w:val="20"/>
                <w:szCs w:val="20"/>
                <w:lang w:val="en-US"/>
              </w:rPr>
            </w:pPr>
          </w:p>
        </w:tc>
        <w:tc>
          <w:tcPr>
            <w:tcW w:w="963" w:type="dxa"/>
            <w:vMerge/>
            <w:vAlign w:val="center"/>
          </w:tcPr>
          <w:p w14:paraId="3491158C" w14:textId="77777777" w:rsidR="00B90F6A" w:rsidRPr="00ED4ECE" w:rsidRDefault="00B90F6A" w:rsidP="007A1664">
            <w:pPr>
              <w:tabs>
                <w:tab w:val="center" w:pos="720"/>
              </w:tabs>
              <w:jc w:val="right"/>
              <w:rPr>
                <w:rFonts w:asciiTheme="minorHAnsi" w:hAnsiTheme="minorHAnsi" w:cs="Arial"/>
                <w:color w:val="0070C0"/>
                <w:sz w:val="20"/>
                <w:szCs w:val="20"/>
                <w:lang w:val="en-US"/>
              </w:rPr>
            </w:pPr>
          </w:p>
        </w:tc>
        <w:tc>
          <w:tcPr>
            <w:tcW w:w="963" w:type="dxa"/>
            <w:vMerge/>
          </w:tcPr>
          <w:p w14:paraId="3CF45A80" w14:textId="77777777" w:rsidR="00B90F6A" w:rsidRPr="00ED4ECE" w:rsidRDefault="00B90F6A" w:rsidP="007A1664">
            <w:pPr>
              <w:tabs>
                <w:tab w:val="center" w:pos="720"/>
              </w:tabs>
              <w:jc w:val="right"/>
              <w:rPr>
                <w:rFonts w:asciiTheme="minorHAnsi" w:hAnsiTheme="minorHAnsi" w:cs="Arial"/>
                <w:color w:val="0070C0"/>
                <w:sz w:val="20"/>
                <w:szCs w:val="20"/>
                <w:lang w:val="en-US"/>
              </w:rPr>
            </w:pPr>
          </w:p>
        </w:tc>
      </w:tr>
      <w:tr w:rsidR="00B90F6A" w:rsidRPr="003648AB" w14:paraId="2D8BBD53" w14:textId="77777777" w:rsidTr="007A1664">
        <w:trPr>
          <w:trHeight w:val="567"/>
          <w:jc w:val="right"/>
        </w:trPr>
        <w:tc>
          <w:tcPr>
            <w:tcW w:w="988" w:type="dxa"/>
            <w:vAlign w:val="center"/>
          </w:tcPr>
          <w:p w14:paraId="1E5EF71C" w14:textId="77777777" w:rsidR="00B90F6A" w:rsidRPr="005D190D"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EBS</w:t>
            </w:r>
          </w:p>
        </w:tc>
        <w:tc>
          <w:tcPr>
            <w:tcW w:w="2490" w:type="dxa"/>
            <w:vAlign w:val="center"/>
          </w:tcPr>
          <w:p w14:paraId="3C3AA67E" w14:textId="77777777" w:rsidR="00B90F6A" w:rsidRPr="005D190D"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Erste Group Bank AG</w:t>
            </w:r>
          </w:p>
        </w:tc>
        <w:tc>
          <w:tcPr>
            <w:tcW w:w="1110" w:type="dxa"/>
            <w:vAlign w:val="center"/>
          </w:tcPr>
          <w:p w14:paraId="311207E4"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65,007.25</w:t>
            </w:r>
          </w:p>
        </w:tc>
        <w:tc>
          <w:tcPr>
            <w:tcW w:w="1107" w:type="dxa"/>
            <w:vAlign w:val="center"/>
          </w:tcPr>
          <w:p w14:paraId="1BC580AF"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13,689.48</w:t>
            </w:r>
          </w:p>
        </w:tc>
        <w:tc>
          <w:tcPr>
            <w:tcW w:w="832" w:type="dxa"/>
            <w:vAlign w:val="center"/>
          </w:tcPr>
          <w:p w14:paraId="02E67EAA"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40.37</w:t>
            </w:r>
          </w:p>
        </w:tc>
        <w:tc>
          <w:tcPr>
            <w:tcW w:w="1233" w:type="dxa"/>
            <w:vAlign w:val="center"/>
          </w:tcPr>
          <w:p w14:paraId="5F95DF00"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p>
        </w:tc>
        <w:tc>
          <w:tcPr>
            <w:tcW w:w="963" w:type="dxa"/>
            <w:vAlign w:val="center"/>
          </w:tcPr>
          <w:p w14:paraId="1398F964"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p>
        </w:tc>
        <w:tc>
          <w:tcPr>
            <w:tcW w:w="963" w:type="dxa"/>
            <w:vAlign w:val="center"/>
          </w:tcPr>
          <w:p w14:paraId="6EA43B81"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p>
        </w:tc>
      </w:tr>
      <w:tr w:rsidR="00B90F6A" w:rsidRPr="003648AB" w14:paraId="27592BFD" w14:textId="77777777" w:rsidTr="007A1664">
        <w:trPr>
          <w:trHeight w:val="567"/>
          <w:jc w:val="right"/>
        </w:trPr>
        <w:tc>
          <w:tcPr>
            <w:tcW w:w="988" w:type="dxa"/>
            <w:vAlign w:val="center"/>
          </w:tcPr>
          <w:p w14:paraId="64EADD8F"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lastRenderedPageBreak/>
              <w:t>SNP</w:t>
            </w:r>
          </w:p>
        </w:tc>
        <w:tc>
          <w:tcPr>
            <w:tcW w:w="2490" w:type="dxa"/>
            <w:vAlign w:val="center"/>
          </w:tcPr>
          <w:p w14:paraId="2142B0EF"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OMV PETROM S.A.</w:t>
            </w:r>
          </w:p>
        </w:tc>
        <w:tc>
          <w:tcPr>
            <w:tcW w:w="1110" w:type="dxa"/>
            <w:vAlign w:val="center"/>
          </w:tcPr>
          <w:p w14:paraId="168A8F94"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21,779.66</w:t>
            </w:r>
          </w:p>
        </w:tc>
        <w:tc>
          <w:tcPr>
            <w:tcW w:w="1107" w:type="dxa"/>
            <w:vAlign w:val="center"/>
          </w:tcPr>
          <w:p w14:paraId="5CB2D09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4,586.45</w:t>
            </w:r>
          </w:p>
        </w:tc>
        <w:tc>
          <w:tcPr>
            <w:tcW w:w="832" w:type="dxa"/>
            <w:vAlign w:val="center"/>
          </w:tcPr>
          <w:p w14:paraId="52F8468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13.53</w:t>
            </w:r>
          </w:p>
        </w:tc>
        <w:tc>
          <w:tcPr>
            <w:tcW w:w="1233" w:type="dxa"/>
            <w:vAlign w:val="center"/>
          </w:tcPr>
          <w:p w14:paraId="19B6B2EA"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0.72</w:t>
            </w:r>
          </w:p>
        </w:tc>
        <w:tc>
          <w:tcPr>
            <w:tcW w:w="963" w:type="dxa"/>
            <w:vAlign w:val="center"/>
          </w:tcPr>
          <w:p w14:paraId="10FA76E1"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5.61</w:t>
            </w:r>
          </w:p>
        </w:tc>
        <w:tc>
          <w:tcPr>
            <w:tcW w:w="963" w:type="dxa"/>
            <w:vAlign w:val="center"/>
          </w:tcPr>
          <w:p w14:paraId="73AF4E3B"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7.02</w:t>
            </w:r>
          </w:p>
        </w:tc>
      </w:tr>
      <w:tr w:rsidR="00B90F6A" w:rsidRPr="003648AB" w14:paraId="567CB89A" w14:textId="77777777" w:rsidTr="007A1664">
        <w:trPr>
          <w:trHeight w:val="567"/>
          <w:jc w:val="right"/>
        </w:trPr>
        <w:tc>
          <w:tcPr>
            <w:tcW w:w="988" w:type="dxa"/>
            <w:vAlign w:val="center"/>
          </w:tcPr>
          <w:p w14:paraId="22F95ACF"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SNG</w:t>
            </w:r>
          </w:p>
        </w:tc>
        <w:tc>
          <w:tcPr>
            <w:tcW w:w="2490" w:type="dxa"/>
            <w:vAlign w:val="center"/>
          </w:tcPr>
          <w:p w14:paraId="531D7F21"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S.N.G.N. ROMGAZ S.A.</w:t>
            </w:r>
          </w:p>
        </w:tc>
        <w:tc>
          <w:tcPr>
            <w:tcW w:w="1110" w:type="dxa"/>
            <w:vAlign w:val="center"/>
          </w:tcPr>
          <w:p w14:paraId="2DA2FD3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12,179.35</w:t>
            </w:r>
          </w:p>
        </w:tc>
        <w:tc>
          <w:tcPr>
            <w:tcW w:w="1107" w:type="dxa"/>
            <w:vAlign w:val="center"/>
          </w:tcPr>
          <w:p w14:paraId="60D8F3D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2,564.78</w:t>
            </w:r>
          </w:p>
        </w:tc>
        <w:tc>
          <w:tcPr>
            <w:tcW w:w="832" w:type="dxa"/>
            <w:vAlign w:val="center"/>
          </w:tcPr>
          <w:p w14:paraId="7E10005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7.56</w:t>
            </w:r>
          </w:p>
        </w:tc>
        <w:tc>
          <w:tcPr>
            <w:tcW w:w="1233" w:type="dxa"/>
            <w:vAlign w:val="center"/>
          </w:tcPr>
          <w:p w14:paraId="46E9ACA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1.59</w:t>
            </w:r>
          </w:p>
        </w:tc>
        <w:tc>
          <w:tcPr>
            <w:tcW w:w="963" w:type="dxa"/>
            <w:vAlign w:val="center"/>
          </w:tcPr>
          <w:p w14:paraId="0D921CA0"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8.95</w:t>
            </w:r>
          </w:p>
        </w:tc>
        <w:tc>
          <w:tcPr>
            <w:tcW w:w="963" w:type="dxa"/>
            <w:vAlign w:val="center"/>
          </w:tcPr>
          <w:p w14:paraId="3960ED4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13.19</w:t>
            </w:r>
          </w:p>
        </w:tc>
      </w:tr>
      <w:tr w:rsidR="00B90F6A" w:rsidRPr="003648AB" w14:paraId="631A299D" w14:textId="77777777" w:rsidTr="007A1664">
        <w:trPr>
          <w:trHeight w:val="567"/>
          <w:jc w:val="right"/>
        </w:trPr>
        <w:tc>
          <w:tcPr>
            <w:tcW w:w="988" w:type="dxa"/>
            <w:vAlign w:val="center"/>
          </w:tcPr>
          <w:p w14:paraId="09C2E209"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TLV</w:t>
            </w:r>
          </w:p>
        </w:tc>
        <w:tc>
          <w:tcPr>
            <w:tcW w:w="2490" w:type="dxa"/>
            <w:vAlign w:val="center"/>
          </w:tcPr>
          <w:p w14:paraId="146630F0"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BANCA TRANSILVANIA S.A.</w:t>
            </w:r>
          </w:p>
        </w:tc>
        <w:tc>
          <w:tcPr>
            <w:tcW w:w="1110" w:type="dxa"/>
            <w:vAlign w:val="center"/>
          </w:tcPr>
          <w:p w14:paraId="2F702D7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11,002.49</w:t>
            </w:r>
          </w:p>
        </w:tc>
        <w:tc>
          <w:tcPr>
            <w:tcW w:w="1107" w:type="dxa"/>
            <w:vAlign w:val="center"/>
          </w:tcPr>
          <w:p w14:paraId="7D8D3CF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2,316.95</w:t>
            </w:r>
          </w:p>
        </w:tc>
        <w:tc>
          <w:tcPr>
            <w:tcW w:w="832" w:type="dxa"/>
            <w:vAlign w:val="center"/>
          </w:tcPr>
          <w:p w14:paraId="2E68D0E9"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6.83</w:t>
            </w:r>
          </w:p>
        </w:tc>
        <w:tc>
          <w:tcPr>
            <w:tcW w:w="1233" w:type="dxa"/>
            <w:vAlign w:val="center"/>
          </w:tcPr>
          <w:p w14:paraId="062333D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1.48</w:t>
            </w:r>
          </w:p>
        </w:tc>
        <w:tc>
          <w:tcPr>
            <w:tcW w:w="963" w:type="dxa"/>
            <w:vAlign w:val="center"/>
          </w:tcPr>
          <w:p w14:paraId="0F87A31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9.02</w:t>
            </w:r>
          </w:p>
        </w:tc>
        <w:tc>
          <w:tcPr>
            <w:tcW w:w="963" w:type="dxa"/>
            <w:vAlign w:val="center"/>
          </w:tcPr>
          <w:p w14:paraId="618915E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7.43</w:t>
            </w:r>
          </w:p>
        </w:tc>
      </w:tr>
      <w:tr w:rsidR="00B90F6A" w:rsidRPr="003648AB" w14:paraId="5EBDD2AE" w14:textId="77777777" w:rsidTr="007A1664">
        <w:trPr>
          <w:trHeight w:val="567"/>
          <w:jc w:val="right"/>
        </w:trPr>
        <w:tc>
          <w:tcPr>
            <w:tcW w:w="988" w:type="dxa"/>
            <w:vAlign w:val="center"/>
          </w:tcPr>
          <w:p w14:paraId="7DBB5F0C"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FP</w:t>
            </w:r>
          </w:p>
        </w:tc>
        <w:tc>
          <w:tcPr>
            <w:tcW w:w="2490" w:type="dxa"/>
            <w:vAlign w:val="center"/>
          </w:tcPr>
          <w:p w14:paraId="183A4899"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FONDUL PROPRIETATEA</w:t>
            </w:r>
          </w:p>
        </w:tc>
        <w:tc>
          <w:tcPr>
            <w:tcW w:w="1110" w:type="dxa"/>
            <w:vAlign w:val="center"/>
          </w:tcPr>
          <w:p w14:paraId="0EFFC52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9,420.53</w:t>
            </w:r>
          </w:p>
        </w:tc>
        <w:tc>
          <w:tcPr>
            <w:tcW w:w="1107" w:type="dxa"/>
            <w:vAlign w:val="center"/>
          </w:tcPr>
          <w:p w14:paraId="053B9CD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1,983.81</w:t>
            </w:r>
          </w:p>
        </w:tc>
        <w:tc>
          <w:tcPr>
            <w:tcW w:w="832" w:type="dxa"/>
            <w:vAlign w:val="center"/>
          </w:tcPr>
          <w:p w14:paraId="5AFCFA5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5.85</w:t>
            </w:r>
          </w:p>
        </w:tc>
        <w:tc>
          <w:tcPr>
            <w:tcW w:w="1233" w:type="dxa"/>
            <w:vAlign w:val="center"/>
          </w:tcPr>
          <w:p w14:paraId="361C965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1.01</w:t>
            </w:r>
          </w:p>
        </w:tc>
        <w:tc>
          <w:tcPr>
            <w:tcW w:w="963" w:type="dxa"/>
            <w:vAlign w:val="center"/>
          </w:tcPr>
          <w:p w14:paraId="01C0BDC3"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29.91</w:t>
            </w:r>
          </w:p>
        </w:tc>
        <w:tc>
          <w:tcPr>
            <w:tcW w:w="963" w:type="dxa"/>
            <w:vAlign w:val="center"/>
          </w:tcPr>
          <w:p w14:paraId="5A3C84C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p>
        </w:tc>
      </w:tr>
    </w:tbl>
    <w:p w14:paraId="334843A4" w14:textId="77777777" w:rsidR="00B90F6A" w:rsidRDefault="00B90F6A" w:rsidP="00B90F6A">
      <w:pPr>
        <w:tabs>
          <w:tab w:val="center" w:pos="720"/>
        </w:tabs>
        <w:ind w:left="1080"/>
        <w:rPr>
          <w:rFonts w:asciiTheme="minorHAnsi" w:hAnsiTheme="minorHAnsi" w:cs="Arial"/>
          <w:color w:val="000080"/>
          <w:sz w:val="20"/>
          <w:szCs w:val="20"/>
          <w:lang w:val="en-US"/>
        </w:rPr>
      </w:pPr>
    </w:p>
    <w:p w14:paraId="7657A9AA" w14:textId="77777777" w:rsidR="00B90F6A" w:rsidRPr="003648AB" w:rsidRDefault="00B90F6A" w:rsidP="00B90F6A">
      <w:pPr>
        <w:tabs>
          <w:tab w:val="center" w:pos="720"/>
        </w:tabs>
        <w:ind w:left="1080"/>
        <w:rPr>
          <w:rFonts w:asciiTheme="minorHAnsi" w:hAnsiTheme="minorHAnsi" w:cs="Arial"/>
          <w:color w:val="000080"/>
          <w:sz w:val="20"/>
          <w:szCs w:val="20"/>
          <w:lang w:val="en-US"/>
        </w:rPr>
      </w:pPr>
    </w:p>
    <w:p w14:paraId="1C14DCB7" w14:textId="77777777" w:rsidR="00B90F6A" w:rsidRPr="003648AB" w:rsidRDefault="00B90F6A" w:rsidP="00B90F6A">
      <w:pPr>
        <w:tabs>
          <w:tab w:val="center" w:pos="720"/>
        </w:tabs>
        <w:ind w:firstLine="7088"/>
        <w:rPr>
          <w:rFonts w:asciiTheme="minorHAnsi" w:hAnsiTheme="minorHAnsi" w:cs="Arial"/>
          <w:color w:val="000080"/>
          <w:sz w:val="20"/>
          <w:szCs w:val="20"/>
          <w:lang w:val="en-US"/>
        </w:rPr>
      </w:pPr>
    </w:p>
    <w:p w14:paraId="676418FE"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Top 5 structured products by turnover</w:t>
      </w:r>
      <w:r>
        <w:rPr>
          <w:rFonts w:asciiTheme="minorHAnsi" w:hAnsiTheme="minorHAnsi" w:cs="Arial"/>
          <w:b/>
          <w:color w:val="808080" w:themeColor="background1" w:themeShade="80"/>
          <w:sz w:val="22"/>
        </w:rPr>
        <w:t xml:space="preserve"> – May 2019</w:t>
      </w:r>
    </w:p>
    <w:p w14:paraId="061FB12D" w14:textId="77777777" w:rsidR="00B90F6A" w:rsidRPr="003648AB" w:rsidRDefault="00B90F6A" w:rsidP="00B90F6A">
      <w:pPr>
        <w:tabs>
          <w:tab w:val="center" w:pos="720"/>
        </w:tabs>
        <w:ind w:left="2520"/>
        <w:rPr>
          <w:rFonts w:asciiTheme="minorHAnsi" w:hAnsiTheme="minorHAnsi" w:cs="Arial"/>
          <w:color w:val="000080"/>
          <w:sz w:val="20"/>
          <w:szCs w:val="20"/>
          <w:lang w:val="en-US"/>
        </w:rPr>
      </w:pPr>
    </w:p>
    <w:tbl>
      <w:tblPr>
        <w:tblW w:w="9636"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77"/>
        <w:gridCol w:w="3682"/>
        <w:gridCol w:w="1417"/>
        <w:gridCol w:w="1559"/>
        <w:gridCol w:w="1701"/>
      </w:tblGrid>
      <w:tr w:rsidR="00B90F6A" w:rsidRPr="003648AB" w14:paraId="184D9BDC" w14:textId="77777777" w:rsidTr="007A1664">
        <w:trPr>
          <w:trHeight w:val="646"/>
          <w:jc w:val="right"/>
        </w:trPr>
        <w:tc>
          <w:tcPr>
            <w:tcW w:w="1277" w:type="dxa"/>
            <w:shd w:val="clear" w:color="auto" w:fill="BFBFBF" w:themeFill="background1" w:themeFillShade="BF"/>
            <w:vAlign w:val="center"/>
          </w:tcPr>
          <w:p w14:paraId="08DCCA37"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Symbol</w:t>
            </w:r>
          </w:p>
        </w:tc>
        <w:tc>
          <w:tcPr>
            <w:tcW w:w="3682" w:type="dxa"/>
            <w:shd w:val="clear" w:color="auto" w:fill="BFBFBF" w:themeFill="background1" w:themeFillShade="BF"/>
            <w:vAlign w:val="center"/>
          </w:tcPr>
          <w:p w14:paraId="194662AB"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Security name</w:t>
            </w:r>
          </w:p>
        </w:tc>
        <w:tc>
          <w:tcPr>
            <w:tcW w:w="1417" w:type="dxa"/>
            <w:shd w:val="clear" w:color="auto" w:fill="BFBFBF" w:themeFill="background1" w:themeFillShade="BF"/>
            <w:vAlign w:val="center"/>
          </w:tcPr>
          <w:p w14:paraId="3C4406EC"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 xml:space="preserve">Turnover </w:t>
            </w:r>
          </w:p>
          <w:p w14:paraId="18CA6C8B"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for the month</w:t>
            </w:r>
          </w:p>
          <w:p w14:paraId="28B2DE0C"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(RON mil.)</w:t>
            </w:r>
          </w:p>
        </w:tc>
        <w:tc>
          <w:tcPr>
            <w:tcW w:w="1559" w:type="dxa"/>
            <w:shd w:val="clear" w:color="auto" w:fill="BFBFBF" w:themeFill="background1" w:themeFillShade="BF"/>
            <w:vAlign w:val="center"/>
          </w:tcPr>
          <w:p w14:paraId="70FD4C1F"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 xml:space="preserve">Turnover </w:t>
            </w:r>
          </w:p>
          <w:p w14:paraId="405E3254"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for the month</w:t>
            </w:r>
          </w:p>
          <w:p w14:paraId="78BD9E19"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377551">
              <w:rPr>
                <w:rFonts w:asciiTheme="minorHAnsi" w:hAnsiTheme="minorHAnsi" w:cs="Arial"/>
                <w:b/>
                <w:color w:val="FFFFFF" w:themeColor="background1"/>
                <w:sz w:val="20"/>
                <w:szCs w:val="20"/>
                <w:lang w:val="en-US"/>
              </w:rPr>
              <w:t>(EUR mil.)</w:t>
            </w:r>
          </w:p>
        </w:tc>
        <w:tc>
          <w:tcPr>
            <w:tcW w:w="1701" w:type="dxa"/>
            <w:shd w:val="clear" w:color="auto" w:fill="BFBFBF" w:themeFill="background1" w:themeFillShade="BF"/>
            <w:vAlign w:val="center"/>
          </w:tcPr>
          <w:p w14:paraId="1D672044" w14:textId="77777777" w:rsidR="00B90F6A" w:rsidRPr="00377551"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Pr>
                <w:rFonts w:asciiTheme="minorHAnsi" w:hAnsiTheme="minorHAnsi" w:cs="Arial"/>
                <w:b/>
                <w:color w:val="FFFFFF" w:themeColor="background1"/>
                <w:sz w:val="20"/>
                <w:szCs w:val="20"/>
                <w:lang w:val="en-US"/>
              </w:rPr>
              <w:t>Weight in</w:t>
            </w:r>
            <w:r w:rsidRPr="00C92BBF">
              <w:rPr>
                <w:rFonts w:asciiTheme="minorHAnsi" w:hAnsiTheme="minorHAnsi" w:cs="Arial"/>
                <w:b/>
                <w:color w:val="FFFFFF" w:themeColor="background1"/>
                <w:sz w:val="20"/>
                <w:szCs w:val="20"/>
                <w:lang w:val="en-US"/>
              </w:rPr>
              <w:t xml:space="preserve"> </w:t>
            </w:r>
            <w:r>
              <w:rPr>
                <w:rFonts w:asciiTheme="minorHAnsi" w:hAnsiTheme="minorHAnsi" w:cs="Arial"/>
                <w:b/>
                <w:color w:val="FFFFFF" w:themeColor="background1"/>
                <w:sz w:val="20"/>
                <w:szCs w:val="20"/>
                <w:lang w:val="en-US"/>
              </w:rPr>
              <w:t xml:space="preserve">total </w:t>
            </w:r>
            <w:r w:rsidRPr="00C92BBF">
              <w:rPr>
                <w:rFonts w:asciiTheme="minorHAnsi" w:hAnsiTheme="minorHAnsi" w:cs="Arial"/>
                <w:b/>
                <w:color w:val="FFFFFF" w:themeColor="background1"/>
                <w:sz w:val="20"/>
                <w:szCs w:val="20"/>
                <w:lang w:val="en-US"/>
              </w:rPr>
              <w:t xml:space="preserve">turnover </w:t>
            </w:r>
            <w:r>
              <w:rPr>
                <w:rFonts w:asciiTheme="minorHAnsi" w:hAnsiTheme="minorHAnsi" w:cs="Arial"/>
                <w:b/>
                <w:color w:val="FFFFFF" w:themeColor="background1"/>
                <w:sz w:val="20"/>
                <w:szCs w:val="20"/>
                <w:lang w:val="en-US"/>
              </w:rPr>
              <w:t>structured products</w:t>
            </w:r>
            <w:r w:rsidRPr="00C92BBF">
              <w:rPr>
                <w:rFonts w:asciiTheme="minorHAnsi" w:hAnsiTheme="minorHAnsi" w:cs="Arial"/>
                <w:b/>
                <w:color w:val="FFFFFF" w:themeColor="background1"/>
                <w:sz w:val="20"/>
                <w:szCs w:val="20"/>
                <w:lang w:val="en-US"/>
              </w:rPr>
              <w:t xml:space="preserve"> </w:t>
            </w:r>
            <w:r w:rsidRPr="00377551">
              <w:rPr>
                <w:rFonts w:asciiTheme="minorHAnsi" w:hAnsiTheme="minorHAnsi" w:cs="Arial"/>
                <w:b/>
                <w:color w:val="FFFFFF" w:themeColor="background1"/>
                <w:sz w:val="20"/>
                <w:szCs w:val="20"/>
                <w:lang w:val="en-US"/>
              </w:rPr>
              <w:t>(%)</w:t>
            </w:r>
          </w:p>
        </w:tc>
      </w:tr>
      <w:tr w:rsidR="00B90F6A" w:rsidRPr="003648AB" w14:paraId="4B99D1C0" w14:textId="77777777" w:rsidTr="007A1664">
        <w:trPr>
          <w:trHeight w:val="567"/>
          <w:jc w:val="right"/>
        </w:trPr>
        <w:tc>
          <w:tcPr>
            <w:tcW w:w="1277" w:type="dxa"/>
            <w:shd w:val="clear" w:color="auto" w:fill="auto"/>
            <w:vAlign w:val="center"/>
          </w:tcPr>
          <w:p w14:paraId="74610183" w14:textId="77777777" w:rsidR="00B90F6A" w:rsidRPr="005D190D"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BKDOWTS70</w:t>
            </w:r>
          </w:p>
        </w:tc>
        <w:tc>
          <w:tcPr>
            <w:tcW w:w="3682" w:type="dxa"/>
            <w:shd w:val="clear" w:color="auto" w:fill="auto"/>
            <w:vAlign w:val="center"/>
          </w:tcPr>
          <w:p w14:paraId="48840071" w14:textId="77777777" w:rsidR="00B90F6A" w:rsidRPr="005D190D"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Short 26850</w:t>
            </w:r>
          </w:p>
        </w:tc>
        <w:tc>
          <w:tcPr>
            <w:tcW w:w="1417" w:type="dxa"/>
            <w:shd w:val="clear" w:color="auto" w:fill="auto"/>
            <w:vAlign w:val="center"/>
          </w:tcPr>
          <w:p w14:paraId="0B11C0A7"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3.84</w:t>
            </w:r>
          </w:p>
        </w:tc>
        <w:tc>
          <w:tcPr>
            <w:tcW w:w="1559" w:type="dxa"/>
            <w:shd w:val="clear" w:color="auto" w:fill="auto"/>
            <w:vAlign w:val="center"/>
          </w:tcPr>
          <w:p w14:paraId="431872BA"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0.81</w:t>
            </w:r>
          </w:p>
        </w:tc>
        <w:tc>
          <w:tcPr>
            <w:tcW w:w="1701" w:type="dxa"/>
            <w:shd w:val="clear" w:color="auto" w:fill="auto"/>
            <w:vAlign w:val="center"/>
          </w:tcPr>
          <w:p w14:paraId="1BF61BEB"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19.11</w:t>
            </w:r>
          </w:p>
        </w:tc>
      </w:tr>
      <w:tr w:rsidR="00B90F6A" w:rsidRPr="003648AB" w14:paraId="3BB559C0" w14:textId="77777777" w:rsidTr="007A1664">
        <w:trPr>
          <w:trHeight w:val="567"/>
          <w:jc w:val="right"/>
        </w:trPr>
        <w:tc>
          <w:tcPr>
            <w:tcW w:w="1277" w:type="dxa"/>
            <w:shd w:val="clear" w:color="auto" w:fill="auto"/>
            <w:vAlign w:val="center"/>
          </w:tcPr>
          <w:p w14:paraId="6710823F"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BKDOWTL70</w:t>
            </w:r>
          </w:p>
        </w:tc>
        <w:tc>
          <w:tcPr>
            <w:tcW w:w="3682" w:type="dxa"/>
            <w:shd w:val="clear" w:color="auto" w:fill="auto"/>
            <w:vAlign w:val="center"/>
          </w:tcPr>
          <w:p w14:paraId="7F61A05F"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Long 24950</w:t>
            </w:r>
          </w:p>
        </w:tc>
        <w:tc>
          <w:tcPr>
            <w:tcW w:w="1417" w:type="dxa"/>
            <w:shd w:val="clear" w:color="auto" w:fill="auto"/>
            <w:vAlign w:val="center"/>
          </w:tcPr>
          <w:p w14:paraId="5F52558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3.06</w:t>
            </w:r>
          </w:p>
        </w:tc>
        <w:tc>
          <w:tcPr>
            <w:tcW w:w="1559" w:type="dxa"/>
            <w:shd w:val="clear" w:color="auto" w:fill="auto"/>
            <w:vAlign w:val="center"/>
          </w:tcPr>
          <w:p w14:paraId="74A7B6A4"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0.64</w:t>
            </w:r>
          </w:p>
        </w:tc>
        <w:tc>
          <w:tcPr>
            <w:tcW w:w="1701" w:type="dxa"/>
            <w:shd w:val="clear" w:color="auto" w:fill="auto"/>
            <w:vAlign w:val="center"/>
          </w:tcPr>
          <w:p w14:paraId="61169DE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15.24</w:t>
            </w:r>
          </w:p>
        </w:tc>
      </w:tr>
      <w:tr w:rsidR="00B90F6A" w:rsidRPr="003648AB" w14:paraId="0098FA81" w14:textId="77777777" w:rsidTr="007A1664">
        <w:trPr>
          <w:trHeight w:val="567"/>
          <w:jc w:val="right"/>
        </w:trPr>
        <w:tc>
          <w:tcPr>
            <w:tcW w:w="1277" w:type="dxa"/>
            <w:shd w:val="clear" w:color="auto" w:fill="auto"/>
            <w:vAlign w:val="center"/>
          </w:tcPr>
          <w:p w14:paraId="3740ED9F"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BKDOWTS68</w:t>
            </w:r>
          </w:p>
        </w:tc>
        <w:tc>
          <w:tcPr>
            <w:tcW w:w="3682" w:type="dxa"/>
            <w:shd w:val="clear" w:color="auto" w:fill="auto"/>
            <w:vAlign w:val="center"/>
          </w:tcPr>
          <w:p w14:paraId="50E8C28E"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Short 27850</w:t>
            </w:r>
          </w:p>
        </w:tc>
        <w:tc>
          <w:tcPr>
            <w:tcW w:w="1417" w:type="dxa"/>
            <w:shd w:val="clear" w:color="auto" w:fill="auto"/>
            <w:vAlign w:val="center"/>
          </w:tcPr>
          <w:p w14:paraId="0C7C9A9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2.19</w:t>
            </w:r>
          </w:p>
        </w:tc>
        <w:tc>
          <w:tcPr>
            <w:tcW w:w="1559" w:type="dxa"/>
            <w:shd w:val="clear" w:color="auto" w:fill="auto"/>
            <w:vAlign w:val="center"/>
          </w:tcPr>
          <w:p w14:paraId="2343D7B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0.46</w:t>
            </w:r>
          </w:p>
        </w:tc>
        <w:tc>
          <w:tcPr>
            <w:tcW w:w="1701" w:type="dxa"/>
            <w:shd w:val="clear" w:color="auto" w:fill="auto"/>
            <w:vAlign w:val="center"/>
          </w:tcPr>
          <w:p w14:paraId="7CB681A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10.88</w:t>
            </w:r>
          </w:p>
        </w:tc>
      </w:tr>
      <w:tr w:rsidR="00B90F6A" w:rsidRPr="003648AB" w14:paraId="3FE311C4" w14:textId="77777777" w:rsidTr="007A1664">
        <w:trPr>
          <w:trHeight w:val="567"/>
          <w:jc w:val="right"/>
        </w:trPr>
        <w:tc>
          <w:tcPr>
            <w:tcW w:w="1277" w:type="dxa"/>
            <w:shd w:val="clear" w:color="auto" w:fill="auto"/>
            <w:vAlign w:val="center"/>
          </w:tcPr>
          <w:p w14:paraId="07CECCB5"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EBDOWTS9</w:t>
            </w:r>
          </w:p>
        </w:tc>
        <w:tc>
          <w:tcPr>
            <w:tcW w:w="3682" w:type="dxa"/>
            <w:shd w:val="clear" w:color="auto" w:fill="auto"/>
            <w:vAlign w:val="center"/>
          </w:tcPr>
          <w:p w14:paraId="238FE4D1"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E-mini Dow Jones TURBO SHORT 0.01/28,700/28,200</w:t>
            </w:r>
          </w:p>
        </w:tc>
        <w:tc>
          <w:tcPr>
            <w:tcW w:w="1417" w:type="dxa"/>
            <w:shd w:val="clear" w:color="auto" w:fill="auto"/>
            <w:vAlign w:val="center"/>
          </w:tcPr>
          <w:p w14:paraId="6249F99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1.87</w:t>
            </w:r>
          </w:p>
        </w:tc>
        <w:tc>
          <w:tcPr>
            <w:tcW w:w="1559" w:type="dxa"/>
            <w:shd w:val="clear" w:color="auto" w:fill="auto"/>
            <w:vAlign w:val="center"/>
          </w:tcPr>
          <w:p w14:paraId="4AF8AE8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0.39</w:t>
            </w:r>
          </w:p>
        </w:tc>
        <w:tc>
          <w:tcPr>
            <w:tcW w:w="1701" w:type="dxa"/>
            <w:shd w:val="clear" w:color="auto" w:fill="auto"/>
            <w:vAlign w:val="center"/>
          </w:tcPr>
          <w:p w14:paraId="414CF1B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9.30</w:t>
            </w:r>
          </w:p>
        </w:tc>
      </w:tr>
      <w:tr w:rsidR="00B90F6A" w:rsidRPr="003648AB" w14:paraId="5CAB5BB2" w14:textId="77777777" w:rsidTr="007A1664">
        <w:trPr>
          <w:trHeight w:val="567"/>
          <w:jc w:val="right"/>
        </w:trPr>
        <w:tc>
          <w:tcPr>
            <w:tcW w:w="1277" w:type="dxa"/>
            <w:shd w:val="clear" w:color="auto" w:fill="auto"/>
            <w:vAlign w:val="center"/>
          </w:tcPr>
          <w:p w14:paraId="052D5CD4"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BKDOWTL66</w:t>
            </w:r>
          </w:p>
        </w:tc>
        <w:tc>
          <w:tcPr>
            <w:tcW w:w="3682" w:type="dxa"/>
            <w:shd w:val="clear" w:color="auto" w:fill="auto"/>
            <w:vAlign w:val="center"/>
          </w:tcPr>
          <w:p w14:paraId="384EF593"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LONG 23850</w:t>
            </w:r>
          </w:p>
        </w:tc>
        <w:tc>
          <w:tcPr>
            <w:tcW w:w="1417" w:type="dxa"/>
            <w:shd w:val="clear" w:color="auto" w:fill="auto"/>
            <w:vAlign w:val="center"/>
          </w:tcPr>
          <w:p w14:paraId="482FE9F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1.16</w:t>
            </w:r>
          </w:p>
        </w:tc>
        <w:tc>
          <w:tcPr>
            <w:tcW w:w="1559" w:type="dxa"/>
            <w:shd w:val="clear" w:color="auto" w:fill="auto"/>
            <w:vAlign w:val="center"/>
          </w:tcPr>
          <w:p w14:paraId="712F48DF"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0.24</w:t>
            </w:r>
          </w:p>
        </w:tc>
        <w:tc>
          <w:tcPr>
            <w:tcW w:w="1701" w:type="dxa"/>
            <w:shd w:val="clear" w:color="auto" w:fill="auto"/>
            <w:vAlign w:val="center"/>
          </w:tcPr>
          <w:p w14:paraId="3E0B904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5.78</w:t>
            </w:r>
          </w:p>
        </w:tc>
      </w:tr>
    </w:tbl>
    <w:p w14:paraId="34E99C53" w14:textId="77777777" w:rsidR="00B90F6A" w:rsidRDefault="00B90F6A" w:rsidP="00B90F6A">
      <w:pPr>
        <w:tabs>
          <w:tab w:val="center" w:pos="720"/>
        </w:tabs>
        <w:ind w:left="1080"/>
        <w:rPr>
          <w:rFonts w:asciiTheme="minorHAnsi" w:hAnsiTheme="minorHAnsi" w:cs="Arial"/>
          <w:color w:val="000080"/>
          <w:sz w:val="20"/>
          <w:szCs w:val="20"/>
          <w:lang w:val="en-US"/>
        </w:rPr>
      </w:pPr>
    </w:p>
    <w:p w14:paraId="011EDBC5" w14:textId="77777777" w:rsidR="00B90F6A" w:rsidRDefault="00B90F6A" w:rsidP="00B90F6A">
      <w:pPr>
        <w:tabs>
          <w:tab w:val="center" w:pos="720"/>
        </w:tabs>
        <w:rPr>
          <w:rFonts w:asciiTheme="minorHAnsi" w:hAnsiTheme="minorHAnsi" w:cs="Arial"/>
          <w:color w:val="000080"/>
          <w:sz w:val="20"/>
          <w:szCs w:val="20"/>
          <w:lang w:val="en-US"/>
        </w:rPr>
      </w:pPr>
      <w:r w:rsidRPr="003648AB">
        <w:rPr>
          <w:rFonts w:asciiTheme="minorHAnsi" w:hAnsiTheme="minorHAnsi" w:cs="Arial"/>
          <w:color w:val="000080"/>
          <w:sz w:val="20"/>
          <w:szCs w:val="20"/>
          <w:lang w:val="en-US"/>
        </w:rPr>
        <w:tab/>
      </w:r>
    </w:p>
    <w:p w14:paraId="17E1D036" w14:textId="77777777" w:rsidR="00B90F6A" w:rsidRPr="003648AB" w:rsidRDefault="00B90F6A" w:rsidP="00B90F6A">
      <w:pPr>
        <w:tabs>
          <w:tab w:val="center" w:pos="720"/>
        </w:tabs>
        <w:rPr>
          <w:rFonts w:asciiTheme="minorHAnsi" w:hAnsiTheme="minorHAnsi" w:cs="Arial"/>
          <w:color w:val="000080"/>
          <w:sz w:val="20"/>
          <w:szCs w:val="20"/>
          <w:lang w:val="en-US"/>
        </w:rPr>
      </w:pPr>
    </w:p>
    <w:p w14:paraId="4CFD7192"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Top 5 bonds products by turnover</w:t>
      </w:r>
      <w:r>
        <w:rPr>
          <w:rFonts w:asciiTheme="minorHAnsi" w:hAnsiTheme="minorHAnsi" w:cs="Arial"/>
          <w:b/>
          <w:color w:val="808080" w:themeColor="background1" w:themeShade="80"/>
          <w:sz w:val="22"/>
        </w:rPr>
        <w:t xml:space="preserve"> – May 2019</w:t>
      </w:r>
    </w:p>
    <w:p w14:paraId="31FADE18" w14:textId="77777777" w:rsidR="00B90F6A" w:rsidRPr="003648AB" w:rsidRDefault="00B90F6A" w:rsidP="00B90F6A">
      <w:pPr>
        <w:tabs>
          <w:tab w:val="center" w:pos="720"/>
        </w:tabs>
        <w:ind w:left="2520"/>
        <w:rPr>
          <w:rFonts w:asciiTheme="minorHAnsi" w:hAnsiTheme="minorHAnsi" w:cs="Arial"/>
          <w:sz w:val="20"/>
          <w:szCs w:val="20"/>
          <w:lang w:val="en-US"/>
        </w:rPr>
      </w:pPr>
    </w:p>
    <w:tbl>
      <w:tblPr>
        <w:tblW w:w="9636"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55"/>
        <w:gridCol w:w="3704"/>
        <w:gridCol w:w="1417"/>
        <w:gridCol w:w="1559"/>
        <w:gridCol w:w="1701"/>
      </w:tblGrid>
      <w:tr w:rsidR="00B90F6A" w:rsidRPr="003648AB" w14:paraId="516CA6DC" w14:textId="77777777" w:rsidTr="007A1664">
        <w:trPr>
          <w:trHeight w:val="646"/>
          <w:jc w:val="right"/>
        </w:trPr>
        <w:tc>
          <w:tcPr>
            <w:tcW w:w="1255" w:type="dxa"/>
            <w:shd w:val="clear" w:color="auto" w:fill="BFBFBF" w:themeFill="background1" w:themeFillShade="BF"/>
            <w:vAlign w:val="center"/>
          </w:tcPr>
          <w:p w14:paraId="00271E08"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Symbol</w:t>
            </w:r>
          </w:p>
        </w:tc>
        <w:tc>
          <w:tcPr>
            <w:tcW w:w="3704" w:type="dxa"/>
            <w:shd w:val="clear" w:color="auto" w:fill="BFBFBF" w:themeFill="background1" w:themeFillShade="BF"/>
            <w:vAlign w:val="center"/>
          </w:tcPr>
          <w:p w14:paraId="77B7CE2D"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Security name</w:t>
            </w:r>
          </w:p>
        </w:tc>
        <w:tc>
          <w:tcPr>
            <w:tcW w:w="1417" w:type="dxa"/>
            <w:shd w:val="clear" w:color="auto" w:fill="BFBFBF" w:themeFill="background1" w:themeFillShade="BF"/>
            <w:vAlign w:val="center"/>
          </w:tcPr>
          <w:p w14:paraId="616D9A2B"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 xml:space="preserve">Turnover </w:t>
            </w:r>
          </w:p>
          <w:p w14:paraId="44C05B95"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for the month</w:t>
            </w:r>
          </w:p>
          <w:p w14:paraId="2286358D"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 xml:space="preserve">(RON </w:t>
            </w:r>
            <w:r>
              <w:rPr>
                <w:rFonts w:asciiTheme="minorHAnsi" w:hAnsiTheme="minorHAnsi" w:cs="Arial"/>
                <w:b/>
                <w:color w:val="FFFFFF" w:themeColor="background1"/>
                <w:sz w:val="20"/>
                <w:szCs w:val="20"/>
                <w:lang w:val="en-US"/>
              </w:rPr>
              <w:t>thous</w:t>
            </w:r>
            <w:r w:rsidRPr="008C71D6">
              <w:rPr>
                <w:rFonts w:asciiTheme="minorHAnsi" w:hAnsiTheme="minorHAnsi" w:cs="Arial"/>
                <w:b/>
                <w:color w:val="FFFFFF" w:themeColor="background1"/>
                <w:sz w:val="20"/>
                <w:szCs w:val="20"/>
                <w:lang w:val="en-US"/>
              </w:rPr>
              <w:t>.)</w:t>
            </w:r>
          </w:p>
        </w:tc>
        <w:tc>
          <w:tcPr>
            <w:tcW w:w="1559" w:type="dxa"/>
            <w:shd w:val="clear" w:color="auto" w:fill="BFBFBF" w:themeFill="background1" w:themeFillShade="BF"/>
            <w:vAlign w:val="center"/>
          </w:tcPr>
          <w:p w14:paraId="11C13492"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Turnover</w:t>
            </w:r>
          </w:p>
          <w:p w14:paraId="3C0A906B"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for the month</w:t>
            </w:r>
          </w:p>
          <w:p w14:paraId="7C53285E"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 xml:space="preserve">(EUR </w:t>
            </w:r>
            <w:r>
              <w:rPr>
                <w:rFonts w:asciiTheme="minorHAnsi" w:hAnsiTheme="minorHAnsi" w:cs="Arial"/>
                <w:b/>
                <w:color w:val="FFFFFF" w:themeColor="background1"/>
                <w:sz w:val="20"/>
                <w:szCs w:val="20"/>
                <w:lang w:val="en-US"/>
              </w:rPr>
              <w:t>thous</w:t>
            </w:r>
            <w:r w:rsidRPr="008C71D6">
              <w:rPr>
                <w:rFonts w:asciiTheme="minorHAnsi" w:hAnsiTheme="minorHAnsi" w:cs="Arial"/>
                <w:b/>
                <w:color w:val="FFFFFF" w:themeColor="background1"/>
                <w:sz w:val="20"/>
                <w:szCs w:val="20"/>
                <w:lang w:val="en-US"/>
              </w:rPr>
              <w:t>.)</w:t>
            </w:r>
          </w:p>
        </w:tc>
        <w:tc>
          <w:tcPr>
            <w:tcW w:w="1701" w:type="dxa"/>
            <w:shd w:val="clear" w:color="auto" w:fill="BFBFBF" w:themeFill="background1" w:themeFillShade="BF"/>
            <w:vAlign w:val="center"/>
          </w:tcPr>
          <w:p w14:paraId="1D4093A3"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Pr>
                <w:rFonts w:asciiTheme="minorHAnsi" w:hAnsiTheme="minorHAnsi" w:cs="Arial"/>
                <w:b/>
                <w:color w:val="FFFFFF" w:themeColor="background1"/>
                <w:sz w:val="20"/>
                <w:szCs w:val="20"/>
                <w:lang w:val="en-US"/>
              </w:rPr>
              <w:t>Weight in</w:t>
            </w:r>
            <w:r w:rsidRPr="00C92BBF">
              <w:rPr>
                <w:rFonts w:asciiTheme="minorHAnsi" w:hAnsiTheme="minorHAnsi" w:cs="Arial"/>
                <w:b/>
                <w:color w:val="FFFFFF" w:themeColor="background1"/>
                <w:sz w:val="20"/>
                <w:szCs w:val="20"/>
                <w:lang w:val="en-US"/>
              </w:rPr>
              <w:t xml:space="preserve"> </w:t>
            </w:r>
            <w:r>
              <w:rPr>
                <w:rFonts w:asciiTheme="minorHAnsi" w:hAnsiTheme="minorHAnsi" w:cs="Arial"/>
                <w:b/>
                <w:color w:val="FFFFFF" w:themeColor="background1"/>
                <w:sz w:val="20"/>
                <w:szCs w:val="20"/>
                <w:lang w:val="en-US"/>
              </w:rPr>
              <w:t xml:space="preserve">total </w:t>
            </w:r>
            <w:r w:rsidRPr="00C92BBF">
              <w:rPr>
                <w:rFonts w:asciiTheme="minorHAnsi" w:hAnsiTheme="minorHAnsi" w:cs="Arial"/>
                <w:b/>
                <w:color w:val="FFFFFF" w:themeColor="background1"/>
                <w:sz w:val="20"/>
                <w:szCs w:val="20"/>
                <w:lang w:val="en-US"/>
              </w:rPr>
              <w:t xml:space="preserve">turnover </w:t>
            </w:r>
            <w:r>
              <w:rPr>
                <w:rFonts w:asciiTheme="minorHAnsi" w:hAnsiTheme="minorHAnsi" w:cs="Arial"/>
                <w:b/>
                <w:color w:val="FFFFFF" w:themeColor="background1"/>
                <w:sz w:val="20"/>
                <w:szCs w:val="20"/>
                <w:lang w:val="en-US"/>
              </w:rPr>
              <w:t xml:space="preserve">Bonds </w:t>
            </w:r>
            <w:r w:rsidRPr="008C71D6">
              <w:rPr>
                <w:rFonts w:asciiTheme="minorHAnsi" w:hAnsiTheme="minorHAnsi" w:cs="Arial"/>
                <w:b/>
                <w:color w:val="FFFFFF" w:themeColor="background1"/>
                <w:sz w:val="20"/>
                <w:szCs w:val="20"/>
                <w:lang w:val="en-US"/>
              </w:rPr>
              <w:t>(%)</w:t>
            </w:r>
          </w:p>
        </w:tc>
      </w:tr>
      <w:tr w:rsidR="00B90F6A" w:rsidRPr="003648AB" w14:paraId="5A5958EF" w14:textId="77777777" w:rsidTr="007A1664">
        <w:trPr>
          <w:trHeight w:val="567"/>
          <w:jc w:val="right"/>
        </w:trPr>
        <w:tc>
          <w:tcPr>
            <w:tcW w:w="1255" w:type="dxa"/>
            <w:shd w:val="clear" w:color="auto" w:fill="auto"/>
            <w:vAlign w:val="center"/>
          </w:tcPr>
          <w:p w14:paraId="504A2D2C" w14:textId="77777777" w:rsidR="00B90F6A" w:rsidRPr="005D190D"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UCB20</w:t>
            </w:r>
          </w:p>
        </w:tc>
        <w:tc>
          <w:tcPr>
            <w:tcW w:w="3704" w:type="dxa"/>
            <w:shd w:val="clear" w:color="auto" w:fill="auto"/>
            <w:vAlign w:val="center"/>
          </w:tcPr>
          <w:p w14:paraId="48B3D65D" w14:textId="77777777" w:rsidR="00B90F6A" w:rsidRPr="005D190D"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Obligatiuni Unicredit Bank 2020</w:t>
            </w:r>
          </w:p>
        </w:tc>
        <w:tc>
          <w:tcPr>
            <w:tcW w:w="1417" w:type="dxa"/>
            <w:shd w:val="clear" w:color="auto" w:fill="auto"/>
            <w:vAlign w:val="center"/>
          </w:tcPr>
          <w:p w14:paraId="36337E69"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9,480.25</w:t>
            </w:r>
          </w:p>
        </w:tc>
        <w:tc>
          <w:tcPr>
            <w:tcW w:w="1559" w:type="dxa"/>
            <w:shd w:val="clear" w:color="auto" w:fill="auto"/>
            <w:vAlign w:val="center"/>
          </w:tcPr>
          <w:p w14:paraId="708546B4"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1,993.63</w:t>
            </w:r>
          </w:p>
        </w:tc>
        <w:tc>
          <w:tcPr>
            <w:tcW w:w="1701" w:type="dxa"/>
            <w:shd w:val="clear" w:color="auto" w:fill="auto"/>
            <w:vAlign w:val="center"/>
          </w:tcPr>
          <w:p w14:paraId="43F648F3" w14:textId="77777777" w:rsidR="00B90F6A" w:rsidRPr="005D190D"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72.67</w:t>
            </w:r>
          </w:p>
        </w:tc>
      </w:tr>
      <w:tr w:rsidR="00B90F6A" w:rsidRPr="003648AB" w14:paraId="253CCFA3" w14:textId="77777777" w:rsidTr="007A1664">
        <w:trPr>
          <w:trHeight w:val="567"/>
          <w:jc w:val="right"/>
        </w:trPr>
        <w:tc>
          <w:tcPr>
            <w:tcW w:w="1255" w:type="dxa"/>
            <w:shd w:val="clear" w:color="auto" w:fill="auto"/>
            <w:vAlign w:val="center"/>
          </w:tcPr>
          <w:p w14:paraId="30B5ADAE"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IMP22E</w:t>
            </w:r>
          </w:p>
        </w:tc>
        <w:tc>
          <w:tcPr>
            <w:tcW w:w="3704" w:type="dxa"/>
            <w:shd w:val="clear" w:color="auto" w:fill="auto"/>
            <w:vAlign w:val="center"/>
          </w:tcPr>
          <w:p w14:paraId="44D4B26B"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IMPACT DEVELOPER &amp; CONTRACTOR Bonds 2022 EUR</w:t>
            </w:r>
          </w:p>
        </w:tc>
        <w:tc>
          <w:tcPr>
            <w:tcW w:w="1417" w:type="dxa"/>
            <w:shd w:val="clear" w:color="auto" w:fill="auto"/>
            <w:vAlign w:val="center"/>
          </w:tcPr>
          <w:p w14:paraId="2ECD944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1,687.06</w:t>
            </w:r>
          </w:p>
        </w:tc>
        <w:tc>
          <w:tcPr>
            <w:tcW w:w="1559" w:type="dxa"/>
            <w:shd w:val="clear" w:color="auto" w:fill="auto"/>
            <w:vAlign w:val="center"/>
          </w:tcPr>
          <w:p w14:paraId="1FBE46B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354.39</w:t>
            </w:r>
          </w:p>
        </w:tc>
        <w:tc>
          <w:tcPr>
            <w:tcW w:w="1701" w:type="dxa"/>
            <w:shd w:val="clear" w:color="auto" w:fill="auto"/>
            <w:vAlign w:val="center"/>
          </w:tcPr>
          <w:p w14:paraId="61AC2CB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12.93</w:t>
            </w:r>
          </w:p>
        </w:tc>
      </w:tr>
      <w:tr w:rsidR="00B90F6A" w:rsidRPr="003648AB" w14:paraId="5414A56E" w14:textId="77777777" w:rsidTr="007A1664">
        <w:trPr>
          <w:trHeight w:val="567"/>
          <w:jc w:val="right"/>
        </w:trPr>
        <w:tc>
          <w:tcPr>
            <w:tcW w:w="1255" w:type="dxa"/>
            <w:shd w:val="clear" w:color="auto" w:fill="auto"/>
            <w:vAlign w:val="center"/>
          </w:tcPr>
          <w:p w14:paraId="28F6618E"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PMB22</w:t>
            </w:r>
          </w:p>
        </w:tc>
        <w:tc>
          <w:tcPr>
            <w:tcW w:w="3704" w:type="dxa"/>
            <w:shd w:val="clear" w:color="auto" w:fill="auto"/>
            <w:vAlign w:val="center"/>
          </w:tcPr>
          <w:p w14:paraId="0F09470D"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OBLIGATIUNI MUN. BUCURESTI 2022</w:t>
            </w:r>
          </w:p>
        </w:tc>
        <w:tc>
          <w:tcPr>
            <w:tcW w:w="1417" w:type="dxa"/>
            <w:shd w:val="clear" w:color="auto" w:fill="auto"/>
            <w:vAlign w:val="center"/>
          </w:tcPr>
          <w:p w14:paraId="71F7759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997.08</w:t>
            </w:r>
          </w:p>
        </w:tc>
        <w:tc>
          <w:tcPr>
            <w:tcW w:w="1559" w:type="dxa"/>
            <w:shd w:val="clear" w:color="auto" w:fill="auto"/>
            <w:vAlign w:val="center"/>
          </w:tcPr>
          <w:p w14:paraId="3D681B9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209.48</w:t>
            </w:r>
          </w:p>
        </w:tc>
        <w:tc>
          <w:tcPr>
            <w:tcW w:w="1701" w:type="dxa"/>
            <w:shd w:val="clear" w:color="auto" w:fill="auto"/>
            <w:vAlign w:val="center"/>
          </w:tcPr>
          <w:p w14:paraId="5DF67C8A"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7.64</w:t>
            </w:r>
          </w:p>
        </w:tc>
      </w:tr>
      <w:tr w:rsidR="00B90F6A" w:rsidRPr="003648AB" w14:paraId="6C4FAF8C" w14:textId="77777777" w:rsidTr="007A1664">
        <w:trPr>
          <w:trHeight w:val="567"/>
          <w:jc w:val="right"/>
        </w:trPr>
        <w:tc>
          <w:tcPr>
            <w:tcW w:w="1255" w:type="dxa"/>
            <w:shd w:val="clear" w:color="auto" w:fill="auto"/>
            <w:vAlign w:val="center"/>
          </w:tcPr>
          <w:p w14:paraId="371B4AFF"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B2004A</w:t>
            </w:r>
          </w:p>
        </w:tc>
        <w:tc>
          <w:tcPr>
            <w:tcW w:w="3704" w:type="dxa"/>
            <w:shd w:val="clear" w:color="auto" w:fill="auto"/>
            <w:vAlign w:val="center"/>
          </w:tcPr>
          <w:p w14:paraId="2D18F0E7"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MINISTERUL  FINANTELOR PUBLICE</w:t>
            </w:r>
          </w:p>
        </w:tc>
        <w:tc>
          <w:tcPr>
            <w:tcW w:w="1417" w:type="dxa"/>
            <w:shd w:val="clear" w:color="auto" w:fill="auto"/>
            <w:vAlign w:val="center"/>
          </w:tcPr>
          <w:p w14:paraId="30DEA6B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309.44</w:t>
            </w:r>
          </w:p>
        </w:tc>
        <w:tc>
          <w:tcPr>
            <w:tcW w:w="1559" w:type="dxa"/>
            <w:shd w:val="clear" w:color="auto" w:fill="auto"/>
            <w:vAlign w:val="center"/>
          </w:tcPr>
          <w:p w14:paraId="68AE50F5"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65.06</w:t>
            </w:r>
          </w:p>
        </w:tc>
        <w:tc>
          <w:tcPr>
            <w:tcW w:w="1701" w:type="dxa"/>
            <w:shd w:val="clear" w:color="auto" w:fill="auto"/>
            <w:vAlign w:val="center"/>
          </w:tcPr>
          <w:p w14:paraId="0264B3B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2.37</w:t>
            </w:r>
          </w:p>
        </w:tc>
      </w:tr>
      <w:tr w:rsidR="00B90F6A" w:rsidRPr="003648AB" w14:paraId="50B159CF" w14:textId="77777777" w:rsidTr="007A1664">
        <w:trPr>
          <w:trHeight w:val="567"/>
          <w:jc w:val="right"/>
        </w:trPr>
        <w:tc>
          <w:tcPr>
            <w:tcW w:w="1255" w:type="dxa"/>
            <w:shd w:val="clear" w:color="auto" w:fill="auto"/>
            <w:vAlign w:val="center"/>
          </w:tcPr>
          <w:p w14:paraId="480E8AEB"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B2306A</w:t>
            </w:r>
          </w:p>
        </w:tc>
        <w:tc>
          <w:tcPr>
            <w:tcW w:w="3704" w:type="dxa"/>
            <w:shd w:val="clear" w:color="auto" w:fill="auto"/>
            <w:vAlign w:val="center"/>
          </w:tcPr>
          <w:p w14:paraId="70F429EB"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MINISTERUL FINANTELOR PUBLICE</w:t>
            </w:r>
          </w:p>
        </w:tc>
        <w:tc>
          <w:tcPr>
            <w:tcW w:w="1417" w:type="dxa"/>
            <w:shd w:val="clear" w:color="auto" w:fill="auto"/>
            <w:vAlign w:val="center"/>
          </w:tcPr>
          <w:p w14:paraId="61F90053"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103.93</w:t>
            </w:r>
          </w:p>
        </w:tc>
        <w:tc>
          <w:tcPr>
            <w:tcW w:w="1559" w:type="dxa"/>
            <w:shd w:val="clear" w:color="auto" w:fill="auto"/>
            <w:vAlign w:val="center"/>
          </w:tcPr>
          <w:p w14:paraId="288E55F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21.83</w:t>
            </w:r>
          </w:p>
        </w:tc>
        <w:tc>
          <w:tcPr>
            <w:tcW w:w="1701" w:type="dxa"/>
            <w:shd w:val="clear" w:color="auto" w:fill="auto"/>
            <w:vAlign w:val="center"/>
          </w:tcPr>
          <w:p w14:paraId="77855240"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0.80</w:t>
            </w:r>
          </w:p>
        </w:tc>
      </w:tr>
    </w:tbl>
    <w:p w14:paraId="3ECF3E14" w14:textId="77777777" w:rsidR="00B90F6A" w:rsidRDefault="00B90F6A" w:rsidP="00B90F6A">
      <w:pPr>
        <w:tabs>
          <w:tab w:val="center" w:pos="720"/>
        </w:tabs>
        <w:ind w:left="1080"/>
        <w:rPr>
          <w:rFonts w:asciiTheme="minorHAnsi" w:hAnsiTheme="minorHAnsi" w:cs="Arial"/>
          <w:color w:val="000080"/>
          <w:sz w:val="20"/>
          <w:szCs w:val="20"/>
          <w:lang w:val="en-US"/>
        </w:rPr>
      </w:pPr>
    </w:p>
    <w:p w14:paraId="2F8D63FA" w14:textId="77777777" w:rsidR="00B90F6A" w:rsidRDefault="00B90F6A" w:rsidP="00B90F6A">
      <w:pPr>
        <w:tabs>
          <w:tab w:val="center" w:pos="720"/>
        </w:tabs>
        <w:rPr>
          <w:rFonts w:asciiTheme="minorHAnsi" w:hAnsiTheme="minorHAnsi" w:cs="Arial"/>
          <w:color w:val="000080"/>
          <w:sz w:val="20"/>
          <w:szCs w:val="20"/>
          <w:lang w:val="en-US"/>
        </w:rPr>
      </w:pPr>
    </w:p>
    <w:p w14:paraId="5E413813" w14:textId="6486F7A2" w:rsidR="00B90F6A" w:rsidRDefault="00B90F6A" w:rsidP="00B90F6A">
      <w:pPr>
        <w:tabs>
          <w:tab w:val="center" w:pos="720"/>
        </w:tabs>
        <w:rPr>
          <w:rFonts w:asciiTheme="minorHAnsi" w:hAnsiTheme="minorHAnsi" w:cs="Arial"/>
          <w:color w:val="000080"/>
          <w:sz w:val="20"/>
          <w:szCs w:val="20"/>
          <w:lang w:val="en-US"/>
        </w:rPr>
      </w:pPr>
    </w:p>
    <w:p w14:paraId="28D6FB63" w14:textId="77777777" w:rsidR="00B90F6A" w:rsidRPr="003648AB" w:rsidRDefault="00B90F6A" w:rsidP="00B90F6A">
      <w:pPr>
        <w:tabs>
          <w:tab w:val="center" w:pos="720"/>
        </w:tabs>
        <w:rPr>
          <w:rFonts w:asciiTheme="minorHAnsi" w:hAnsiTheme="minorHAnsi" w:cs="Arial"/>
          <w:color w:val="000080"/>
          <w:sz w:val="20"/>
          <w:szCs w:val="20"/>
          <w:lang w:val="en-US"/>
        </w:rPr>
      </w:pPr>
    </w:p>
    <w:p w14:paraId="07110AF8"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Pr>
          <w:rFonts w:asciiTheme="minorHAnsi" w:hAnsiTheme="minorHAnsi" w:cs="Arial"/>
          <w:b/>
          <w:color w:val="808080" w:themeColor="background1" w:themeShade="80"/>
          <w:sz w:val="22"/>
          <w:lang w:val="en-US"/>
        </w:rPr>
        <w:t>U</w:t>
      </w:r>
      <w:r w:rsidRPr="00BD00BF">
        <w:rPr>
          <w:rFonts w:asciiTheme="minorHAnsi" w:hAnsiTheme="minorHAnsi" w:cs="Arial"/>
          <w:b/>
          <w:color w:val="808080" w:themeColor="background1" w:themeShade="80"/>
          <w:sz w:val="22"/>
          <w:lang w:val="en-US"/>
        </w:rPr>
        <w:t xml:space="preserve">nit funds </w:t>
      </w:r>
      <w:r>
        <w:rPr>
          <w:rFonts w:asciiTheme="minorHAnsi" w:hAnsiTheme="minorHAnsi" w:cs="Arial"/>
          <w:b/>
          <w:color w:val="808080" w:themeColor="background1" w:themeShade="80"/>
          <w:sz w:val="22"/>
          <w:lang w:val="en-US"/>
        </w:rPr>
        <w:t xml:space="preserve">(including </w:t>
      </w:r>
      <w:r w:rsidRPr="00BD00BF">
        <w:rPr>
          <w:rFonts w:asciiTheme="minorHAnsi" w:hAnsiTheme="minorHAnsi" w:cs="Arial"/>
          <w:b/>
          <w:color w:val="808080" w:themeColor="background1" w:themeShade="80"/>
          <w:sz w:val="22"/>
          <w:lang w:val="en-US"/>
        </w:rPr>
        <w:t>ETF</w:t>
      </w:r>
      <w:r>
        <w:rPr>
          <w:rFonts w:asciiTheme="minorHAnsi" w:hAnsiTheme="minorHAnsi" w:cs="Arial"/>
          <w:b/>
          <w:color w:val="808080" w:themeColor="background1" w:themeShade="80"/>
          <w:sz w:val="22"/>
          <w:lang w:val="en-US"/>
        </w:rPr>
        <w:t>)</w:t>
      </w:r>
      <w:r w:rsidRPr="00BD00BF">
        <w:rPr>
          <w:rFonts w:asciiTheme="minorHAnsi" w:hAnsiTheme="minorHAnsi" w:cs="Arial"/>
          <w:b/>
          <w:color w:val="808080" w:themeColor="background1" w:themeShade="80"/>
          <w:sz w:val="22"/>
          <w:lang w:val="en-US"/>
        </w:rPr>
        <w:t xml:space="preserve"> by turnover</w:t>
      </w:r>
      <w:r>
        <w:rPr>
          <w:rFonts w:asciiTheme="minorHAnsi" w:hAnsiTheme="minorHAnsi" w:cs="Arial"/>
          <w:b/>
          <w:color w:val="808080" w:themeColor="background1" w:themeShade="80"/>
          <w:sz w:val="22"/>
        </w:rPr>
        <w:t xml:space="preserve"> – May 2019</w:t>
      </w:r>
    </w:p>
    <w:p w14:paraId="33DE8C4F" w14:textId="77777777" w:rsidR="00B90F6A" w:rsidRPr="003648AB" w:rsidRDefault="00B90F6A" w:rsidP="00B90F6A">
      <w:pPr>
        <w:tabs>
          <w:tab w:val="center" w:pos="720"/>
        </w:tabs>
        <w:ind w:left="2520"/>
        <w:rPr>
          <w:rFonts w:asciiTheme="minorHAnsi" w:hAnsiTheme="minorHAnsi" w:cs="Arial"/>
          <w:color w:val="000080"/>
          <w:sz w:val="20"/>
          <w:szCs w:val="20"/>
          <w:lang w:val="en-US"/>
        </w:rPr>
      </w:pPr>
    </w:p>
    <w:tbl>
      <w:tblPr>
        <w:tblW w:w="9636"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55"/>
        <w:gridCol w:w="3704"/>
        <w:gridCol w:w="1275"/>
        <w:gridCol w:w="1560"/>
        <w:gridCol w:w="1842"/>
      </w:tblGrid>
      <w:tr w:rsidR="00B90F6A" w:rsidRPr="003648AB" w14:paraId="3D255F30" w14:textId="77777777" w:rsidTr="007A1664">
        <w:trPr>
          <w:trHeight w:val="646"/>
          <w:jc w:val="right"/>
        </w:trPr>
        <w:tc>
          <w:tcPr>
            <w:tcW w:w="1255" w:type="dxa"/>
            <w:shd w:val="clear" w:color="auto" w:fill="BFBFBF" w:themeFill="background1" w:themeFillShade="BF"/>
            <w:vAlign w:val="center"/>
          </w:tcPr>
          <w:p w14:paraId="7BB97FB9"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Symbol</w:t>
            </w:r>
          </w:p>
        </w:tc>
        <w:tc>
          <w:tcPr>
            <w:tcW w:w="3704" w:type="dxa"/>
            <w:shd w:val="clear" w:color="auto" w:fill="BFBFBF" w:themeFill="background1" w:themeFillShade="BF"/>
            <w:vAlign w:val="center"/>
          </w:tcPr>
          <w:p w14:paraId="1665D1EC"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Security name</w:t>
            </w:r>
          </w:p>
        </w:tc>
        <w:tc>
          <w:tcPr>
            <w:tcW w:w="1275" w:type="dxa"/>
            <w:shd w:val="clear" w:color="auto" w:fill="BFBFBF" w:themeFill="background1" w:themeFillShade="BF"/>
            <w:vAlign w:val="center"/>
          </w:tcPr>
          <w:p w14:paraId="5B330BFF"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 xml:space="preserve">Turnover </w:t>
            </w:r>
          </w:p>
          <w:p w14:paraId="5060177E"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for the month</w:t>
            </w:r>
          </w:p>
          <w:p w14:paraId="11721F28"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lastRenderedPageBreak/>
              <w:t xml:space="preserve">(RON </w:t>
            </w:r>
            <w:r>
              <w:rPr>
                <w:rFonts w:asciiTheme="minorHAnsi" w:hAnsiTheme="minorHAnsi" w:cs="Arial"/>
                <w:b/>
                <w:color w:val="FFFFFF" w:themeColor="background1"/>
                <w:sz w:val="20"/>
                <w:szCs w:val="20"/>
                <w:lang w:val="en-US"/>
              </w:rPr>
              <w:t>thous</w:t>
            </w:r>
            <w:r w:rsidRPr="008C71D6">
              <w:rPr>
                <w:rFonts w:asciiTheme="minorHAnsi" w:hAnsiTheme="minorHAnsi" w:cs="Arial"/>
                <w:b/>
                <w:color w:val="FFFFFF" w:themeColor="background1"/>
                <w:sz w:val="20"/>
                <w:szCs w:val="20"/>
                <w:lang w:val="en-US"/>
              </w:rPr>
              <w:t>.)</w:t>
            </w:r>
          </w:p>
        </w:tc>
        <w:tc>
          <w:tcPr>
            <w:tcW w:w="1560" w:type="dxa"/>
            <w:shd w:val="clear" w:color="auto" w:fill="BFBFBF" w:themeFill="background1" w:themeFillShade="BF"/>
            <w:vAlign w:val="center"/>
          </w:tcPr>
          <w:p w14:paraId="622207F6"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lastRenderedPageBreak/>
              <w:t>Turnover</w:t>
            </w:r>
          </w:p>
          <w:p w14:paraId="4E985EAE"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for the month</w:t>
            </w:r>
          </w:p>
          <w:p w14:paraId="46750BC8"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 xml:space="preserve">(EUR </w:t>
            </w:r>
            <w:r>
              <w:rPr>
                <w:rFonts w:asciiTheme="minorHAnsi" w:hAnsiTheme="minorHAnsi" w:cs="Arial"/>
                <w:b/>
                <w:color w:val="FFFFFF" w:themeColor="background1"/>
                <w:sz w:val="20"/>
                <w:szCs w:val="20"/>
                <w:lang w:val="en-US"/>
              </w:rPr>
              <w:t>thous</w:t>
            </w:r>
            <w:r w:rsidRPr="008C71D6">
              <w:rPr>
                <w:rFonts w:asciiTheme="minorHAnsi" w:hAnsiTheme="minorHAnsi" w:cs="Arial"/>
                <w:b/>
                <w:color w:val="FFFFFF" w:themeColor="background1"/>
                <w:sz w:val="20"/>
                <w:szCs w:val="20"/>
                <w:lang w:val="en-US"/>
              </w:rPr>
              <w:t>.)</w:t>
            </w:r>
          </w:p>
        </w:tc>
        <w:tc>
          <w:tcPr>
            <w:tcW w:w="1842" w:type="dxa"/>
            <w:shd w:val="clear" w:color="auto" w:fill="BFBFBF" w:themeFill="background1" w:themeFillShade="BF"/>
            <w:vAlign w:val="center"/>
          </w:tcPr>
          <w:p w14:paraId="1351D7F1"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Pr>
                <w:rFonts w:asciiTheme="minorHAnsi" w:hAnsiTheme="minorHAnsi" w:cs="Arial"/>
                <w:b/>
                <w:color w:val="FFFFFF" w:themeColor="background1"/>
                <w:sz w:val="20"/>
                <w:szCs w:val="20"/>
                <w:lang w:val="en-US"/>
              </w:rPr>
              <w:t>Weight in</w:t>
            </w:r>
            <w:r w:rsidRPr="00C92BBF">
              <w:rPr>
                <w:rFonts w:asciiTheme="minorHAnsi" w:hAnsiTheme="minorHAnsi" w:cs="Arial"/>
                <w:b/>
                <w:color w:val="FFFFFF" w:themeColor="background1"/>
                <w:sz w:val="20"/>
                <w:szCs w:val="20"/>
                <w:lang w:val="en-US"/>
              </w:rPr>
              <w:t xml:space="preserve"> </w:t>
            </w:r>
            <w:r>
              <w:rPr>
                <w:rFonts w:asciiTheme="minorHAnsi" w:hAnsiTheme="minorHAnsi" w:cs="Arial"/>
                <w:b/>
                <w:color w:val="FFFFFF" w:themeColor="background1"/>
                <w:sz w:val="20"/>
                <w:szCs w:val="20"/>
                <w:lang w:val="en-US"/>
              </w:rPr>
              <w:t xml:space="preserve">total </w:t>
            </w:r>
            <w:r w:rsidRPr="00C92BBF">
              <w:rPr>
                <w:rFonts w:asciiTheme="minorHAnsi" w:hAnsiTheme="minorHAnsi" w:cs="Arial"/>
                <w:b/>
                <w:color w:val="FFFFFF" w:themeColor="background1"/>
                <w:sz w:val="20"/>
                <w:szCs w:val="20"/>
                <w:lang w:val="en-US"/>
              </w:rPr>
              <w:t>turnover</w:t>
            </w:r>
            <w:r>
              <w:rPr>
                <w:rFonts w:asciiTheme="minorHAnsi" w:hAnsiTheme="minorHAnsi" w:cs="Arial"/>
                <w:b/>
                <w:color w:val="FFFFFF" w:themeColor="background1"/>
                <w:sz w:val="20"/>
                <w:szCs w:val="20"/>
                <w:lang w:val="en-US"/>
              </w:rPr>
              <w:t xml:space="preserve"> Unit funds, ETF</w:t>
            </w:r>
          </w:p>
          <w:p w14:paraId="45D5FBB0" w14:textId="77777777" w:rsidR="00B90F6A" w:rsidRPr="008C71D6"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8C71D6">
              <w:rPr>
                <w:rFonts w:asciiTheme="minorHAnsi" w:hAnsiTheme="minorHAnsi" w:cs="Arial"/>
                <w:b/>
                <w:color w:val="FFFFFF" w:themeColor="background1"/>
                <w:sz w:val="20"/>
                <w:szCs w:val="20"/>
                <w:lang w:val="en-US"/>
              </w:rPr>
              <w:t>(%)</w:t>
            </w:r>
          </w:p>
        </w:tc>
      </w:tr>
      <w:tr w:rsidR="00B90F6A" w:rsidRPr="003648AB" w14:paraId="029EE010" w14:textId="77777777" w:rsidTr="007A1664">
        <w:trPr>
          <w:trHeight w:val="567"/>
          <w:jc w:val="right"/>
        </w:trPr>
        <w:tc>
          <w:tcPr>
            <w:tcW w:w="1255" w:type="dxa"/>
            <w:shd w:val="clear" w:color="auto" w:fill="auto"/>
            <w:vAlign w:val="center"/>
          </w:tcPr>
          <w:p w14:paraId="5DC17C84" w14:textId="77777777" w:rsidR="00B90F6A" w:rsidRPr="00B35986"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TVBETETF</w:t>
            </w:r>
          </w:p>
        </w:tc>
        <w:tc>
          <w:tcPr>
            <w:tcW w:w="3704" w:type="dxa"/>
            <w:shd w:val="clear" w:color="auto" w:fill="auto"/>
            <w:vAlign w:val="center"/>
          </w:tcPr>
          <w:p w14:paraId="62D2CA1D"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FOND DESCHIS DE INVESTITII ETF TRADEVILLE</w:t>
            </w:r>
          </w:p>
        </w:tc>
        <w:tc>
          <w:tcPr>
            <w:tcW w:w="1275" w:type="dxa"/>
            <w:shd w:val="clear" w:color="auto" w:fill="auto"/>
            <w:vAlign w:val="center"/>
          </w:tcPr>
          <w:p w14:paraId="4BA0A588" w14:textId="77777777" w:rsidR="00B90F6A" w:rsidRPr="00B35986"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340.76</w:t>
            </w:r>
          </w:p>
        </w:tc>
        <w:tc>
          <w:tcPr>
            <w:tcW w:w="1560" w:type="dxa"/>
            <w:shd w:val="clear" w:color="auto" w:fill="auto"/>
            <w:vAlign w:val="center"/>
          </w:tcPr>
          <w:p w14:paraId="6CFB3AEE" w14:textId="77777777" w:rsidR="00B90F6A" w:rsidRPr="00B35986"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71.59</w:t>
            </w:r>
          </w:p>
        </w:tc>
        <w:tc>
          <w:tcPr>
            <w:tcW w:w="1842" w:type="dxa"/>
            <w:shd w:val="clear" w:color="auto" w:fill="auto"/>
            <w:vAlign w:val="center"/>
          </w:tcPr>
          <w:p w14:paraId="7D10A535" w14:textId="77777777" w:rsidR="00B90F6A" w:rsidRPr="00B35986"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83.13</w:t>
            </w:r>
          </w:p>
        </w:tc>
      </w:tr>
      <w:tr w:rsidR="00B90F6A" w:rsidRPr="003648AB" w14:paraId="4271A1E2" w14:textId="77777777" w:rsidTr="007A1664">
        <w:trPr>
          <w:trHeight w:val="567"/>
          <w:jc w:val="right"/>
        </w:trPr>
        <w:tc>
          <w:tcPr>
            <w:tcW w:w="1255" w:type="dxa"/>
            <w:shd w:val="clear" w:color="auto" w:fill="auto"/>
            <w:vAlign w:val="center"/>
          </w:tcPr>
          <w:p w14:paraId="24067864"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STK</w:t>
            </w:r>
          </w:p>
        </w:tc>
        <w:tc>
          <w:tcPr>
            <w:tcW w:w="3704" w:type="dxa"/>
            <w:shd w:val="clear" w:color="auto" w:fill="auto"/>
            <w:vAlign w:val="center"/>
          </w:tcPr>
          <w:p w14:paraId="27455F1C"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STK EMERGENT</w:t>
            </w:r>
          </w:p>
        </w:tc>
        <w:tc>
          <w:tcPr>
            <w:tcW w:w="1275" w:type="dxa"/>
            <w:shd w:val="clear" w:color="auto" w:fill="auto"/>
            <w:vAlign w:val="center"/>
          </w:tcPr>
          <w:p w14:paraId="2B5E8A4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69.14</w:t>
            </w:r>
          </w:p>
        </w:tc>
        <w:tc>
          <w:tcPr>
            <w:tcW w:w="1560" w:type="dxa"/>
            <w:shd w:val="clear" w:color="auto" w:fill="auto"/>
            <w:vAlign w:val="center"/>
          </w:tcPr>
          <w:p w14:paraId="64EC1FE8"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14.53</w:t>
            </w:r>
          </w:p>
        </w:tc>
        <w:tc>
          <w:tcPr>
            <w:tcW w:w="1842" w:type="dxa"/>
            <w:shd w:val="clear" w:color="auto" w:fill="auto"/>
            <w:vAlign w:val="center"/>
          </w:tcPr>
          <w:p w14:paraId="5190FE1E"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16.87</w:t>
            </w:r>
          </w:p>
        </w:tc>
      </w:tr>
    </w:tbl>
    <w:p w14:paraId="1C5C44E7" w14:textId="2338B2A7" w:rsidR="00B90F6A" w:rsidRDefault="00B90F6A" w:rsidP="00B90F6A">
      <w:pPr>
        <w:tabs>
          <w:tab w:val="center" w:pos="720"/>
        </w:tabs>
        <w:ind w:left="1080"/>
        <w:rPr>
          <w:rFonts w:asciiTheme="minorHAnsi" w:hAnsiTheme="minorHAnsi" w:cs="Arial"/>
          <w:color w:val="000080"/>
          <w:sz w:val="20"/>
          <w:szCs w:val="20"/>
          <w:lang w:val="en-US"/>
        </w:rPr>
      </w:pPr>
    </w:p>
    <w:p w14:paraId="512A72E7" w14:textId="77777777" w:rsidR="00B90F6A" w:rsidRDefault="00B90F6A" w:rsidP="00B90F6A">
      <w:pPr>
        <w:tabs>
          <w:tab w:val="center" w:pos="720"/>
        </w:tabs>
        <w:ind w:left="1080"/>
        <w:rPr>
          <w:rFonts w:asciiTheme="minorHAnsi" w:hAnsiTheme="minorHAnsi" w:cs="Arial"/>
          <w:color w:val="000080"/>
          <w:sz w:val="20"/>
          <w:szCs w:val="20"/>
          <w:lang w:val="en-US"/>
        </w:rPr>
      </w:pPr>
    </w:p>
    <w:p w14:paraId="1ACC17AE" w14:textId="77777777" w:rsidR="00B90F6A" w:rsidRDefault="00B90F6A" w:rsidP="00B90F6A">
      <w:pPr>
        <w:tabs>
          <w:tab w:val="center" w:pos="720"/>
        </w:tabs>
        <w:rPr>
          <w:rFonts w:asciiTheme="minorHAnsi" w:hAnsiTheme="minorHAnsi" w:cs="Arial"/>
          <w:color w:val="000080"/>
          <w:sz w:val="20"/>
          <w:szCs w:val="20"/>
          <w:lang w:val="en-US"/>
        </w:rPr>
      </w:pPr>
    </w:p>
    <w:p w14:paraId="22B525CF" w14:textId="77777777" w:rsidR="00B90F6A" w:rsidRPr="003648AB" w:rsidRDefault="00B90F6A" w:rsidP="00B90F6A">
      <w:pPr>
        <w:tabs>
          <w:tab w:val="center" w:pos="720"/>
        </w:tabs>
        <w:rPr>
          <w:rFonts w:asciiTheme="minorHAnsi" w:hAnsiTheme="minorHAnsi" w:cs="Arial"/>
          <w:color w:val="000080"/>
          <w:sz w:val="20"/>
          <w:szCs w:val="20"/>
          <w:lang w:val="en-US"/>
        </w:rPr>
      </w:pPr>
    </w:p>
    <w:p w14:paraId="1A784780"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150FB">
        <w:rPr>
          <w:rFonts w:asciiTheme="minorHAnsi" w:hAnsiTheme="minorHAnsi" w:cs="Arial"/>
          <w:b/>
          <w:color w:val="808080" w:themeColor="background1" w:themeShade="80"/>
          <w:sz w:val="22"/>
          <w:lang w:val="en-US"/>
        </w:rPr>
        <w:t>IPO, SPO and other</w:t>
      </w:r>
      <w:r>
        <w:rPr>
          <w:rFonts w:asciiTheme="minorHAnsi" w:hAnsiTheme="minorHAnsi" w:cs="Arial"/>
          <w:b/>
          <w:color w:val="808080" w:themeColor="background1" w:themeShade="80"/>
          <w:sz w:val="22"/>
          <w:lang w:val="en-US"/>
        </w:rPr>
        <w:t xml:space="preserve"> offer  </w:t>
      </w:r>
      <w:r w:rsidRPr="00B150FB">
        <w:rPr>
          <w:rFonts w:asciiTheme="minorHAnsi" w:hAnsiTheme="minorHAnsi" w:cs="Arial"/>
          <w:b/>
          <w:color w:val="808080" w:themeColor="background1" w:themeShade="80"/>
          <w:sz w:val="22"/>
          <w:lang w:val="en-US"/>
        </w:rPr>
        <w:t>markets</w:t>
      </w:r>
      <w:r>
        <w:rPr>
          <w:rFonts w:asciiTheme="minorHAnsi" w:hAnsiTheme="minorHAnsi" w:cs="Arial"/>
          <w:b/>
          <w:color w:val="808080" w:themeColor="background1" w:themeShade="80"/>
          <w:sz w:val="22"/>
        </w:rPr>
        <w:t xml:space="preserve"> – May 2019</w:t>
      </w:r>
    </w:p>
    <w:p w14:paraId="135BB00D" w14:textId="77777777" w:rsidR="00B90F6A" w:rsidRDefault="00B90F6A" w:rsidP="00B90F6A">
      <w:pPr>
        <w:tabs>
          <w:tab w:val="center" w:pos="720"/>
        </w:tabs>
        <w:ind w:left="2520"/>
        <w:rPr>
          <w:rFonts w:asciiTheme="minorHAnsi" w:hAnsiTheme="minorHAnsi" w:cs="Arial"/>
          <w:sz w:val="20"/>
          <w:szCs w:val="20"/>
          <w:lang w:val="en-US"/>
        </w:rPr>
      </w:pPr>
    </w:p>
    <w:tbl>
      <w:tblPr>
        <w:tblW w:w="9636" w:type="dxa"/>
        <w:jc w:val="righ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55"/>
        <w:gridCol w:w="3704"/>
        <w:gridCol w:w="1275"/>
        <w:gridCol w:w="1560"/>
        <w:gridCol w:w="1842"/>
      </w:tblGrid>
      <w:tr w:rsidR="00B90F6A" w:rsidRPr="003648AB" w14:paraId="475C15A2" w14:textId="77777777" w:rsidTr="007A1664">
        <w:trPr>
          <w:trHeight w:val="646"/>
          <w:jc w:val="right"/>
        </w:trPr>
        <w:tc>
          <w:tcPr>
            <w:tcW w:w="1255" w:type="dxa"/>
            <w:shd w:val="clear" w:color="auto" w:fill="BFBFBF" w:themeFill="background1" w:themeFillShade="BF"/>
            <w:vAlign w:val="center"/>
          </w:tcPr>
          <w:p w14:paraId="3F7D9F31"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Pr>
                <w:rFonts w:asciiTheme="minorHAnsi" w:hAnsiTheme="minorHAnsi" w:cs="Arial"/>
                <w:b/>
                <w:color w:val="FFFFFF" w:themeColor="background1"/>
                <w:sz w:val="20"/>
                <w:szCs w:val="20"/>
                <w:lang w:val="en-US"/>
              </w:rPr>
              <w:t>Symbol</w:t>
            </w:r>
          </w:p>
        </w:tc>
        <w:tc>
          <w:tcPr>
            <w:tcW w:w="3704" w:type="dxa"/>
            <w:shd w:val="clear" w:color="auto" w:fill="BFBFBF" w:themeFill="background1" w:themeFillShade="BF"/>
            <w:vAlign w:val="center"/>
          </w:tcPr>
          <w:p w14:paraId="5150E4AE"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247260">
              <w:rPr>
                <w:rFonts w:asciiTheme="minorHAnsi" w:hAnsiTheme="minorHAnsi" w:cs="Arial"/>
                <w:b/>
                <w:color w:val="FFFFFF" w:themeColor="background1"/>
                <w:sz w:val="20"/>
                <w:szCs w:val="20"/>
                <w:lang w:val="en-US"/>
              </w:rPr>
              <w:t>Security name</w:t>
            </w:r>
          </w:p>
        </w:tc>
        <w:tc>
          <w:tcPr>
            <w:tcW w:w="1275" w:type="dxa"/>
            <w:shd w:val="clear" w:color="auto" w:fill="BFBFBF" w:themeFill="background1" w:themeFillShade="BF"/>
            <w:vAlign w:val="center"/>
          </w:tcPr>
          <w:p w14:paraId="2761C4CC"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247260">
              <w:rPr>
                <w:rFonts w:asciiTheme="minorHAnsi" w:hAnsiTheme="minorHAnsi" w:cs="Arial"/>
                <w:b/>
                <w:color w:val="FFFFFF" w:themeColor="background1"/>
                <w:sz w:val="20"/>
                <w:szCs w:val="20"/>
                <w:lang w:val="en-US"/>
              </w:rPr>
              <w:t>Instrument type</w:t>
            </w:r>
          </w:p>
        </w:tc>
        <w:tc>
          <w:tcPr>
            <w:tcW w:w="1560" w:type="dxa"/>
            <w:shd w:val="clear" w:color="auto" w:fill="BFBFBF" w:themeFill="background1" w:themeFillShade="BF"/>
            <w:vAlign w:val="center"/>
          </w:tcPr>
          <w:p w14:paraId="6CC79AED"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247260">
              <w:rPr>
                <w:rFonts w:asciiTheme="minorHAnsi" w:hAnsiTheme="minorHAnsi" w:cs="Arial"/>
                <w:b/>
                <w:color w:val="FFFFFF" w:themeColor="background1"/>
                <w:sz w:val="20"/>
                <w:szCs w:val="20"/>
                <w:lang w:val="en-US"/>
              </w:rPr>
              <w:t>Type of offer</w:t>
            </w:r>
          </w:p>
        </w:tc>
        <w:tc>
          <w:tcPr>
            <w:tcW w:w="1842" w:type="dxa"/>
            <w:shd w:val="clear" w:color="auto" w:fill="BFBFBF" w:themeFill="background1" w:themeFillShade="BF"/>
            <w:vAlign w:val="center"/>
          </w:tcPr>
          <w:p w14:paraId="408F679D"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247260">
              <w:rPr>
                <w:rFonts w:asciiTheme="minorHAnsi" w:hAnsiTheme="minorHAnsi" w:cs="Arial"/>
                <w:b/>
                <w:color w:val="FFFFFF" w:themeColor="background1"/>
                <w:sz w:val="20"/>
                <w:szCs w:val="20"/>
                <w:lang w:val="en-US"/>
              </w:rPr>
              <w:t xml:space="preserve">Turnover </w:t>
            </w:r>
          </w:p>
          <w:p w14:paraId="5886D311" w14:textId="77777777" w:rsidR="00B90F6A" w:rsidRPr="00247260"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247260">
              <w:rPr>
                <w:rFonts w:asciiTheme="minorHAnsi" w:hAnsiTheme="minorHAnsi" w:cs="Arial"/>
                <w:b/>
                <w:color w:val="FFFFFF" w:themeColor="background1"/>
                <w:sz w:val="20"/>
                <w:szCs w:val="20"/>
                <w:lang w:val="en-US"/>
              </w:rPr>
              <w:t>(RON mil.)</w:t>
            </w:r>
          </w:p>
        </w:tc>
      </w:tr>
      <w:tr w:rsidR="00B90F6A" w:rsidRPr="003648AB" w14:paraId="2BC9DF66" w14:textId="77777777" w:rsidTr="007A1664">
        <w:trPr>
          <w:trHeight w:val="567"/>
          <w:jc w:val="right"/>
        </w:trPr>
        <w:tc>
          <w:tcPr>
            <w:tcW w:w="1255" w:type="dxa"/>
            <w:shd w:val="clear" w:color="auto" w:fill="auto"/>
            <w:vAlign w:val="center"/>
          </w:tcPr>
          <w:p w14:paraId="32B6B541" w14:textId="77777777" w:rsidR="00B90F6A" w:rsidRPr="00B35986" w:rsidRDefault="00B90F6A" w:rsidP="007A1664">
            <w:pPr>
              <w:tabs>
                <w:tab w:val="left" w:pos="360"/>
                <w:tab w:val="center" w:pos="720"/>
              </w:tabs>
              <w:rPr>
                <w:rFonts w:asciiTheme="minorHAnsi" w:hAnsiTheme="minorHAnsi" w:cs="Arial"/>
                <w:b/>
                <w:color w:val="808080" w:themeColor="background1" w:themeShade="80"/>
                <w:sz w:val="20"/>
                <w:szCs w:val="20"/>
                <w:lang w:val="en-US"/>
              </w:rPr>
            </w:pPr>
          </w:p>
        </w:tc>
        <w:tc>
          <w:tcPr>
            <w:tcW w:w="3704" w:type="dxa"/>
            <w:shd w:val="clear" w:color="auto" w:fill="auto"/>
            <w:vAlign w:val="center"/>
          </w:tcPr>
          <w:p w14:paraId="26544A71"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p>
        </w:tc>
        <w:tc>
          <w:tcPr>
            <w:tcW w:w="1275" w:type="dxa"/>
            <w:shd w:val="clear" w:color="auto" w:fill="auto"/>
            <w:vAlign w:val="center"/>
          </w:tcPr>
          <w:p w14:paraId="0AB8A400"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p>
        </w:tc>
        <w:tc>
          <w:tcPr>
            <w:tcW w:w="1560" w:type="dxa"/>
            <w:shd w:val="clear" w:color="auto" w:fill="auto"/>
            <w:vAlign w:val="center"/>
          </w:tcPr>
          <w:p w14:paraId="68784A65"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p>
        </w:tc>
        <w:tc>
          <w:tcPr>
            <w:tcW w:w="1842" w:type="dxa"/>
            <w:shd w:val="clear" w:color="auto" w:fill="auto"/>
            <w:vAlign w:val="center"/>
          </w:tcPr>
          <w:p w14:paraId="69CAFFF2" w14:textId="77777777" w:rsidR="00B90F6A" w:rsidRPr="00B35986" w:rsidRDefault="00B90F6A" w:rsidP="007A1664">
            <w:pPr>
              <w:tabs>
                <w:tab w:val="center" w:pos="720"/>
              </w:tabs>
              <w:jc w:val="right"/>
              <w:rPr>
                <w:rFonts w:asciiTheme="minorHAnsi" w:hAnsiTheme="minorHAnsi" w:cs="Arial"/>
                <w:color w:val="808080" w:themeColor="background1" w:themeShade="80"/>
                <w:sz w:val="20"/>
                <w:szCs w:val="20"/>
                <w:lang w:val="en-US"/>
              </w:rPr>
            </w:pPr>
          </w:p>
        </w:tc>
      </w:tr>
    </w:tbl>
    <w:p w14:paraId="7A8C28E3" w14:textId="77777777" w:rsidR="00B90F6A" w:rsidRPr="00000FF0" w:rsidRDefault="00B90F6A" w:rsidP="00B90F6A">
      <w:pPr>
        <w:tabs>
          <w:tab w:val="center" w:pos="720"/>
        </w:tabs>
        <w:rPr>
          <w:rFonts w:asciiTheme="minorHAnsi" w:hAnsiTheme="minorHAnsi" w:cs="Arial"/>
          <w:sz w:val="20"/>
          <w:szCs w:val="20"/>
          <w:lang w:val="en-US"/>
        </w:rPr>
      </w:pPr>
    </w:p>
    <w:p w14:paraId="6E098EB0" w14:textId="77777777" w:rsidR="00B90F6A" w:rsidRDefault="00B90F6A" w:rsidP="00B90F6A">
      <w:pPr>
        <w:tabs>
          <w:tab w:val="center" w:pos="720"/>
        </w:tabs>
        <w:ind w:left="1410"/>
        <w:rPr>
          <w:rFonts w:asciiTheme="minorHAnsi" w:hAnsiTheme="minorHAnsi" w:cs="Arial"/>
          <w:color w:val="000080"/>
          <w:sz w:val="20"/>
          <w:szCs w:val="20"/>
          <w:lang w:val="en-US"/>
        </w:rPr>
      </w:pPr>
    </w:p>
    <w:p w14:paraId="7FB3EA73" w14:textId="77777777" w:rsidR="00B90F6A" w:rsidRPr="003648AB" w:rsidRDefault="00B90F6A" w:rsidP="00B90F6A">
      <w:pPr>
        <w:tabs>
          <w:tab w:val="center" w:pos="720"/>
        </w:tabs>
        <w:ind w:left="1410"/>
        <w:rPr>
          <w:rFonts w:asciiTheme="minorHAnsi" w:hAnsiTheme="minorHAnsi" w:cs="Arial"/>
          <w:color w:val="000080"/>
          <w:sz w:val="20"/>
          <w:szCs w:val="20"/>
          <w:lang w:val="en-US"/>
        </w:rPr>
      </w:pPr>
    </w:p>
    <w:p w14:paraId="34362900" w14:textId="77777777" w:rsidR="00B90F6A" w:rsidRPr="00BD00BF" w:rsidRDefault="00B90F6A" w:rsidP="00B90F6A">
      <w:pPr>
        <w:pStyle w:val="ListParagraph"/>
        <w:numPr>
          <w:ilvl w:val="0"/>
          <w:numId w:val="25"/>
        </w:numPr>
        <w:ind w:left="426" w:hanging="426"/>
        <w:rPr>
          <w:rFonts w:asciiTheme="minorHAnsi" w:hAnsiTheme="minorHAnsi" w:cs="Arial"/>
          <w:b/>
          <w:color w:val="808080" w:themeColor="background1" w:themeShade="80"/>
          <w:sz w:val="22"/>
          <w:lang w:val="en-US"/>
        </w:rPr>
      </w:pPr>
      <w:r w:rsidRPr="00BD00BF">
        <w:rPr>
          <w:rFonts w:asciiTheme="minorHAnsi" w:hAnsiTheme="minorHAnsi" w:cs="Arial"/>
          <w:b/>
          <w:color w:val="808080" w:themeColor="background1" w:themeShade="80"/>
          <w:sz w:val="22"/>
          <w:lang w:val="en-US"/>
        </w:rPr>
        <w:t>New listings for</w:t>
      </w:r>
      <w:r>
        <w:rPr>
          <w:rFonts w:asciiTheme="minorHAnsi" w:hAnsiTheme="minorHAnsi" w:cs="Arial"/>
          <w:b/>
          <w:color w:val="808080" w:themeColor="background1" w:themeShade="80"/>
          <w:sz w:val="22"/>
        </w:rPr>
        <w:t xml:space="preserve"> May 2019</w:t>
      </w:r>
    </w:p>
    <w:p w14:paraId="1CCFBC25" w14:textId="77777777" w:rsidR="00B90F6A" w:rsidRDefault="00B90F6A" w:rsidP="00B90F6A">
      <w:pPr>
        <w:tabs>
          <w:tab w:val="center" w:pos="720"/>
        </w:tabs>
        <w:ind w:left="2520"/>
        <w:rPr>
          <w:rFonts w:asciiTheme="minorHAnsi" w:hAnsiTheme="minorHAnsi" w:cs="Arial"/>
          <w:color w:val="000080"/>
          <w:sz w:val="20"/>
          <w:szCs w:val="20"/>
          <w:lang w:val="en-US"/>
        </w:rPr>
      </w:pPr>
    </w:p>
    <w:tbl>
      <w:tblPr>
        <w:tblW w:w="96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77"/>
        <w:gridCol w:w="5100"/>
        <w:gridCol w:w="1700"/>
        <w:gridCol w:w="1559"/>
      </w:tblGrid>
      <w:tr w:rsidR="00B90F6A" w:rsidRPr="003648AB" w14:paraId="38961D6B" w14:textId="77777777" w:rsidTr="007A1664">
        <w:trPr>
          <w:trHeight w:val="646"/>
        </w:trPr>
        <w:tc>
          <w:tcPr>
            <w:tcW w:w="1273" w:type="dxa"/>
            <w:shd w:val="clear" w:color="auto" w:fill="BFBFBF" w:themeFill="background1" w:themeFillShade="BF"/>
            <w:vAlign w:val="center"/>
          </w:tcPr>
          <w:p w14:paraId="6871946E" w14:textId="77777777" w:rsidR="00B90F6A" w:rsidRPr="00A86A34"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A86A34">
              <w:rPr>
                <w:rFonts w:asciiTheme="minorHAnsi" w:hAnsiTheme="minorHAnsi" w:cs="Arial"/>
                <w:b/>
                <w:color w:val="FFFFFF" w:themeColor="background1"/>
                <w:sz w:val="20"/>
                <w:szCs w:val="20"/>
                <w:lang w:val="en-US"/>
              </w:rPr>
              <w:t>Symbol</w:t>
            </w:r>
          </w:p>
        </w:tc>
        <w:tc>
          <w:tcPr>
            <w:tcW w:w="5103" w:type="dxa"/>
            <w:shd w:val="clear" w:color="auto" w:fill="BFBFBF" w:themeFill="background1" w:themeFillShade="BF"/>
            <w:vAlign w:val="center"/>
          </w:tcPr>
          <w:p w14:paraId="68583A9E" w14:textId="77777777" w:rsidR="00B90F6A" w:rsidRPr="00A86A34"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A86A34">
              <w:rPr>
                <w:rFonts w:asciiTheme="minorHAnsi" w:hAnsiTheme="minorHAnsi" w:cs="Arial"/>
                <w:b/>
                <w:color w:val="FFFFFF" w:themeColor="background1"/>
                <w:sz w:val="20"/>
                <w:szCs w:val="20"/>
                <w:lang w:val="en-US"/>
              </w:rPr>
              <w:t>Security name</w:t>
            </w:r>
          </w:p>
        </w:tc>
        <w:tc>
          <w:tcPr>
            <w:tcW w:w="1701" w:type="dxa"/>
            <w:shd w:val="clear" w:color="auto" w:fill="BFBFBF" w:themeFill="background1" w:themeFillShade="BF"/>
            <w:vAlign w:val="center"/>
          </w:tcPr>
          <w:p w14:paraId="1BCDA681" w14:textId="77777777" w:rsidR="00B90F6A" w:rsidRPr="00A86A34"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A86A34">
              <w:rPr>
                <w:rFonts w:asciiTheme="minorHAnsi" w:hAnsiTheme="minorHAnsi" w:cs="Arial"/>
                <w:b/>
                <w:color w:val="FFFFFF" w:themeColor="background1"/>
                <w:sz w:val="20"/>
                <w:szCs w:val="20"/>
                <w:lang w:val="en-US"/>
              </w:rPr>
              <w:t>Instrument type</w:t>
            </w:r>
          </w:p>
        </w:tc>
        <w:tc>
          <w:tcPr>
            <w:tcW w:w="1559" w:type="dxa"/>
            <w:shd w:val="clear" w:color="auto" w:fill="BFBFBF" w:themeFill="background1" w:themeFillShade="BF"/>
            <w:vAlign w:val="center"/>
          </w:tcPr>
          <w:p w14:paraId="3B7953F1" w14:textId="77777777" w:rsidR="00B90F6A" w:rsidRPr="00A86A34" w:rsidRDefault="00B90F6A" w:rsidP="007A1664">
            <w:pPr>
              <w:tabs>
                <w:tab w:val="left" w:pos="542"/>
                <w:tab w:val="center" w:pos="720"/>
              </w:tabs>
              <w:jc w:val="center"/>
              <w:rPr>
                <w:rFonts w:asciiTheme="minorHAnsi" w:hAnsiTheme="minorHAnsi" w:cs="Arial"/>
                <w:b/>
                <w:color w:val="FFFFFF" w:themeColor="background1"/>
                <w:sz w:val="20"/>
                <w:szCs w:val="20"/>
                <w:lang w:val="en-US"/>
              </w:rPr>
            </w:pPr>
            <w:r w:rsidRPr="00A86A34">
              <w:rPr>
                <w:rFonts w:asciiTheme="minorHAnsi" w:hAnsiTheme="minorHAnsi" w:cs="Arial"/>
                <w:b/>
                <w:color w:val="FFFFFF" w:themeColor="background1"/>
                <w:sz w:val="20"/>
                <w:szCs w:val="20"/>
                <w:lang w:val="en-US"/>
              </w:rPr>
              <w:t>Listing Date</w:t>
            </w:r>
          </w:p>
        </w:tc>
      </w:tr>
      <w:tr w:rsidR="00B90F6A" w:rsidRPr="003648AB" w14:paraId="5D6E21CC" w14:textId="77777777" w:rsidTr="007A1664">
        <w:trPr>
          <w:trHeight w:val="567"/>
        </w:trPr>
        <w:tc>
          <w:tcPr>
            <w:tcW w:w="1273" w:type="dxa"/>
            <w:shd w:val="clear" w:color="auto" w:fill="auto"/>
            <w:vAlign w:val="center"/>
          </w:tcPr>
          <w:p w14:paraId="71F355AE" w14:textId="77777777" w:rsidR="00B90F6A" w:rsidRPr="00B35986"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EBTLVTL13</w:t>
            </w:r>
          </w:p>
        </w:tc>
        <w:tc>
          <w:tcPr>
            <w:tcW w:w="5103" w:type="dxa"/>
            <w:shd w:val="clear" w:color="auto" w:fill="auto"/>
            <w:vAlign w:val="center"/>
          </w:tcPr>
          <w:p w14:paraId="1F2ADCD0"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BANCA TRANSILVA. TURBO LONG 10/1.65/1.75</w:t>
            </w:r>
          </w:p>
        </w:tc>
        <w:tc>
          <w:tcPr>
            <w:tcW w:w="1701" w:type="dxa"/>
            <w:vAlign w:val="center"/>
          </w:tcPr>
          <w:p w14:paraId="4A65E0EB" w14:textId="77777777" w:rsidR="00B90F6A" w:rsidRPr="00B35986"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41726A8B" w14:textId="77777777" w:rsidR="00B90F6A" w:rsidRPr="00B35986"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1AD328C6" w14:textId="77777777" w:rsidTr="007A1664">
        <w:trPr>
          <w:trHeight w:val="567"/>
        </w:trPr>
        <w:tc>
          <w:tcPr>
            <w:tcW w:w="1273" w:type="dxa"/>
            <w:shd w:val="clear" w:color="auto" w:fill="auto"/>
            <w:vAlign w:val="center"/>
          </w:tcPr>
          <w:p w14:paraId="65137E00"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EBDAXTL68</w:t>
            </w:r>
          </w:p>
        </w:tc>
        <w:tc>
          <w:tcPr>
            <w:tcW w:w="5103" w:type="dxa"/>
            <w:shd w:val="clear" w:color="auto" w:fill="auto"/>
            <w:vAlign w:val="center"/>
          </w:tcPr>
          <w:p w14:paraId="37D5BF9C"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DAX INDEX TURBO LONG 0.01/10,750/11,000</w:t>
            </w:r>
          </w:p>
        </w:tc>
        <w:tc>
          <w:tcPr>
            <w:tcW w:w="1701" w:type="dxa"/>
            <w:vAlign w:val="center"/>
          </w:tcPr>
          <w:p w14:paraId="1E2495F2"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7C992952"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3EDD4CEB" w14:textId="77777777" w:rsidTr="007A1664">
        <w:trPr>
          <w:trHeight w:val="567"/>
        </w:trPr>
        <w:tc>
          <w:tcPr>
            <w:tcW w:w="1273" w:type="dxa"/>
            <w:shd w:val="clear" w:color="auto" w:fill="auto"/>
            <w:vAlign w:val="center"/>
          </w:tcPr>
          <w:p w14:paraId="31D002AE"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EBWTITL55</w:t>
            </w:r>
          </w:p>
        </w:tc>
        <w:tc>
          <w:tcPr>
            <w:tcW w:w="5103" w:type="dxa"/>
            <w:shd w:val="clear" w:color="auto" w:fill="auto"/>
            <w:vAlign w:val="center"/>
          </w:tcPr>
          <w:p w14:paraId="1403A362"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WTI LIGHT SWEET TURBO LONG 1/57/60</w:t>
            </w:r>
          </w:p>
        </w:tc>
        <w:tc>
          <w:tcPr>
            <w:tcW w:w="1701" w:type="dxa"/>
            <w:vAlign w:val="center"/>
          </w:tcPr>
          <w:p w14:paraId="6A9F95BB"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07400A7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1606CF82" w14:textId="77777777" w:rsidTr="007A1664">
        <w:trPr>
          <w:trHeight w:val="567"/>
        </w:trPr>
        <w:tc>
          <w:tcPr>
            <w:tcW w:w="1273" w:type="dxa"/>
            <w:shd w:val="clear" w:color="auto" w:fill="auto"/>
            <w:vAlign w:val="center"/>
          </w:tcPr>
          <w:p w14:paraId="4ADCB23B"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EBADSTS3</w:t>
            </w:r>
          </w:p>
        </w:tc>
        <w:tc>
          <w:tcPr>
            <w:tcW w:w="5103" w:type="dxa"/>
            <w:shd w:val="clear" w:color="auto" w:fill="auto"/>
            <w:vAlign w:val="center"/>
          </w:tcPr>
          <w:p w14:paraId="0FAE59A1"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ADIDAS TURBO SHORT 0.10/278/268</w:t>
            </w:r>
          </w:p>
        </w:tc>
        <w:tc>
          <w:tcPr>
            <w:tcW w:w="1701" w:type="dxa"/>
            <w:vAlign w:val="center"/>
          </w:tcPr>
          <w:p w14:paraId="2EB120F3"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5C49CB3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050F7C0D" w14:textId="77777777" w:rsidTr="007A1664">
        <w:trPr>
          <w:trHeight w:val="567"/>
        </w:trPr>
        <w:tc>
          <w:tcPr>
            <w:tcW w:w="1273" w:type="dxa"/>
            <w:shd w:val="clear" w:color="auto" w:fill="auto"/>
            <w:vAlign w:val="center"/>
          </w:tcPr>
          <w:p w14:paraId="1E537ABB"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EBSPTL39</w:t>
            </w:r>
          </w:p>
        </w:tc>
        <w:tc>
          <w:tcPr>
            <w:tcW w:w="5103" w:type="dxa"/>
            <w:shd w:val="clear" w:color="auto" w:fill="auto"/>
            <w:vAlign w:val="center"/>
          </w:tcPr>
          <w:p w14:paraId="03981CDF"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E-mini S&amp;P 500 TURBO LONG 0.01/2,550/2,600</w:t>
            </w:r>
          </w:p>
        </w:tc>
        <w:tc>
          <w:tcPr>
            <w:tcW w:w="1701" w:type="dxa"/>
            <w:vAlign w:val="center"/>
          </w:tcPr>
          <w:p w14:paraId="7D984EAE"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570F67D7"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6625362A" w14:textId="77777777" w:rsidTr="007A1664">
        <w:trPr>
          <w:trHeight w:val="567"/>
        </w:trPr>
        <w:tc>
          <w:tcPr>
            <w:tcW w:w="1273" w:type="dxa"/>
            <w:shd w:val="clear" w:color="auto" w:fill="auto"/>
            <w:vAlign w:val="center"/>
          </w:tcPr>
          <w:p w14:paraId="3E16A323"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EBDAXTL67</w:t>
            </w:r>
          </w:p>
        </w:tc>
        <w:tc>
          <w:tcPr>
            <w:tcW w:w="5103" w:type="dxa"/>
            <w:shd w:val="clear" w:color="auto" w:fill="auto"/>
            <w:vAlign w:val="center"/>
          </w:tcPr>
          <w:p w14:paraId="057D5A33"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DAX INDEX TURBO LONG 0.01/11,050/11,300</w:t>
            </w:r>
          </w:p>
        </w:tc>
        <w:tc>
          <w:tcPr>
            <w:tcW w:w="1701" w:type="dxa"/>
            <w:vAlign w:val="center"/>
          </w:tcPr>
          <w:p w14:paraId="34F9F9E5"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74F495D6"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0820C2C3" w14:textId="77777777" w:rsidTr="007A1664">
        <w:trPr>
          <w:trHeight w:val="567"/>
        </w:trPr>
        <w:tc>
          <w:tcPr>
            <w:tcW w:w="1273" w:type="dxa"/>
            <w:shd w:val="clear" w:color="auto" w:fill="auto"/>
            <w:vAlign w:val="center"/>
          </w:tcPr>
          <w:p w14:paraId="3C9BDA2D"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EBWTITL54</w:t>
            </w:r>
          </w:p>
        </w:tc>
        <w:tc>
          <w:tcPr>
            <w:tcW w:w="5103" w:type="dxa"/>
            <w:shd w:val="clear" w:color="auto" w:fill="auto"/>
            <w:vAlign w:val="center"/>
          </w:tcPr>
          <w:p w14:paraId="420DBFEC"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WTI LIGHT SWEET TURBO LONG 1/55/58</w:t>
            </w:r>
          </w:p>
        </w:tc>
        <w:tc>
          <w:tcPr>
            <w:tcW w:w="1701" w:type="dxa"/>
            <w:vAlign w:val="center"/>
          </w:tcPr>
          <w:p w14:paraId="248896D4"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270F118B"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1A8EF335" w14:textId="77777777" w:rsidTr="007A1664">
        <w:trPr>
          <w:trHeight w:val="567"/>
        </w:trPr>
        <w:tc>
          <w:tcPr>
            <w:tcW w:w="1273" w:type="dxa"/>
            <w:shd w:val="clear" w:color="auto" w:fill="auto"/>
            <w:vAlign w:val="center"/>
          </w:tcPr>
          <w:p w14:paraId="6BDC6E55"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EBVWTL7</w:t>
            </w:r>
          </w:p>
        </w:tc>
        <w:tc>
          <w:tcPr>
            <w:tcW w:w="5103" w:type="dxa"/>
            <w:shd w:val="clear" w:color="auto" w:fill="auto"/>
            <w:vAlign w:val="center"/>
          </w:tcPr>
          <w:p w14:paraId="02819544"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VOLKSWAGEN VZ TURBO LONG 0.10/131/141</w:t>
            </w:r>
          </w:p>
        </w:tc>
        <w:tc>
          <w:tcPr>
            <w:tcW w:w="1701" w:type="dxa"/>
            <w:vAlign w:val="center"/>
          </w:tcPr>
          <w:p w14:paraId="4047F1D9"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2315E8C1"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5/20/2019</w:t>
            </w:r>
          </w:p>
        </w:tc>
      </w:tr>
      <w:tr w:rsidR="00B90F6A" w:rsidRPr="003648AB" w14:paraId="7B47C271" w14:textId="77777777" w:rsidTr="007A1664">
        <w:trPr>
          <w:trHeight w:val="567"/>
        </w:trPr>
        <w:tc>
          <w:tcPr>
            <w:tcW w:w="1273" w:type="dxa"/>
            <w:shd w:val="clear" w:color="auto" w:fill="auto"/>
            <w:vAlign w:val="center"/>
          </w:tcPr>
          <w:p w14:paraId="7914E97B"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BKDOWTS73</w:t>
            </w:r>
          </w:p>
        </w:tc>
        <w:tc>
          <w:tcPr>
            <w:tcW w:w="5103" w:type="dxa"/>
            <w:shd w:val="clear" w:color="auto" w:fill="auto"/>
            <w:vAlign w:val="center"/>
          </w:tcPr>
          <w:p w14:paraId="324DFA7D"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Short 26350</w:t>
            </w:r>
          </w:p>
        </w:tc>
        <w:tc>
          <w:tcPr>
            <w:tcW w:w="1701" w:type="dxa"/>
            <w:vAlign w:val="center"/>
          </w:tcPr>
          <w:p w14:paraId="748F48FA"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37EF882C"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5/28/2019</w:t>
            </w:r>
          </w:p>
        </w:tc>
      </w:tr>
      <w:tr w:rsidR="00B90F6A" w:rsidRPr="003648AB" w14:paraId="2D38A6F1" w14:textId="77777777" w:rsidTr="007A1664">
        <w:trPr>
          <w:trHeight w:val="567"/>
        </w:trPr>
        <w:tc>
          <w:tcPr>
            <w:tcW w:w="1273" w:type="dxa"/>
            <w:shd w:val="clear" w:color="auto" w:fill="auto"/>
            <w:vAlign w:val="center"/>
          </w:tcPr>
          <w:p w14:paraId="0AFB6DAD" w14:textId="77777777" w:rsidR="00B90F6A" w:rsidRDefault="00B90F6A" w:rsidP="007A1664">
            <w:pPr>
              <w:tabs>
                <w:tab w:val="left" w:pos="360"/>
                <w:tab w:val="center" w:pos="720"/>
              </w:tabs>
              <w:rPr>
                <w:rFonts w:asciiTheme="minorHAnsi" w:hAnsiTheme="minorHAnsi" w:cs="Arial"/>
                <w:b/>
                <w:color w:val="808080" w:themeColor="background1" w:themeShade="80"/>
                <w:sz w:val="20"/>
                <w:szCs w:val="20"/>
                <w:lang w:val="en-US"/>
              </w:rPr>
            </w:pPr>
            <w:r>
              <w:rPr>
                <w:rFonts w:asciiTheme="minorHAnsi" w:hAnsiTheme="minorHAnsi" w:cs="Arial"/>
                <w:b/>
                <w:color w:val="808080" w:themeColor="background1" w:themeShade="80"/>
                <w:sz w:val="20"/>
                <w:szCs w:val="20"/>
                <w:lang w:val="en-US"/>
              </w:rPr>
              <w:t>BKDOWTS74</w:t>
            </w:r>
          </w:p>
        </w:tc>
        <w:tc>
          <w:tcPr>
            <w:tcW w:w="5103" w:type="dxa"/>
            <w:shd w:val="clear" w:color="auto" w:fill="auto"/>
            <w:vAlign w:val="center"/>
          </w:tcPr>
          <w:p w14:paraId="6AAB4CCD"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BRK Dow Turbo Short 26150</w:t>
            </w:r>
          </w:p>
        </w:tc>
        <w:tc>
          <w:tcPr>
            <w:tcW w:w="1701" w:type="dxa"/>
            <w:vAlign w:val="center"/>
          </w:tcPr>
          <w:p w14:paraId="48AE5533" w14:textId="77777777" w:rsidR="00B90F6A" w:rsidRDefault="00B90F6A" w:rsidP="007A1664">
            <w:pPr>
              <w:tabs>
                <w:tab w:val="center" w:pos="720"/>
              </w:tabs>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Structured</w:t>
            </w:r>
          </w:p>
        </w:tc>
        <w:tc>
          <w:tcPr>
            <w:tcW w:w="1559" w:type="dxa"/>
            <w:shd w:val="clear" w:color="auto" w:fill="auto"/>
            <w:vAlign w:val="center"/>
          </w:tcPr>
          <w:p w14:paraId="6307619D" w14:textId="77777777" w:rsidR="00B90F6A" w:rsidRDefault="00B90F6A" w:rsidP="007A1664">
            <w:pPr>
              <w:tabs>
                <w:tab w:val="center" w:pos="720"/>
              </w:tabs>
              <w:jc w:val="right"/>
              <w:rPr>
                <w:rFonts w:asciiTheme="minorHAnsi" w:hAnsiTheme="minorHAnsi" w:cs="Arial"/>
                <w:color w:val="808080" w:themeColor="background1" w:themeShade="80"/>
                <w:sz w:val="20"/>
                <w:szCs w:val="20"/>
                <w:lang w:val="en-US"/>
              </w:rPr>
            </w:pPr>
            <w:r>
              <w:rPr>
                <w:rFonts w:asciiTheme="minorHAnsi" w:hAnsiTheme="minorHAnsi" w:cs="Arial"/>
                <w:color w:val="808080" w:themeColor="background1" w:themeShade="80"/>
                <w:sz w:val="20"/>
                <w:szCs w:val="20"/>
                <w:lang w:val="en-US"/>
              </w:rPr>
              <w:t>5/28/2019</w:t>
            </w:r>
          </w:p>
        </w:tc>
      </w:tr>
    </w:tbl>
    <w:p w14:paraId="71693C65" w14:textId="77777777" w:rsidR="00B90F6A" w:rsidRDefault="00B90F6A" w:rsidP="00B90F6A">
      <w:pPr>
        <w:tabs>
          <w:tab w:val="center" w:pos="720"/>
        </w:tabs>
        <w:rPr>
          <w:rFonts w:asciiTheme="minorHAnsi" w:hAnsiTheme="minorHAnsi" w:cs="Arial"/>
          <w:color w:val="000080"/>
          <w:sz w:val="20"/>
          <w:szCs w:val="20"/>
          <w:lang w:val="en-US"/>
        </w:rPr>
      </w:pPr>
    </w:p>
    <w:p w14:paraId="6D3EEE84" w14:textId="77777777" w:rsidR="00B90F6A" w:rsidRPr="0017540C" w:rsidRDefault="00B90F6A" w:rsidP="00B90F6A">
      <w:pPr>
        <w:rPr>
          <w:rFonts w:asciiTheme="minorHAnsi" w:hAnsiTheme="minorHAnsi" w:cs="Arial"/>
          <w:sz w:val="20"/>
          <w:szCs w:val="20"/>
          <w:lang w:val="en-US"/>
        </w:rPr>
      </w:pPr>
    </w:p>
    <w:p w14:paraId="225139A9" w14:textId="77777777" w:rsidR="00B90F6A" w:rsidRDefault="00B90F6A" w:rsidP="00B90F6A">
      <w:pPr>
        <w:rPr>
          <w:rFonts w:asciiTheme="minorHAnsi" w:hAnsiTheme="minorHAnsi" w:cs="Arial"/>
          <w:sz w:val="20"/>
          <w:szCs w:val="20"/>
          <w:lang w:val="en-US"/>
        </w:rPr>
      </w:pPr>
    </w:p>
    <w:p w14:paraId="211DDE0A" w14:textId="77777777" w:rsidR="00B90F6A" w:rsidRDefault="00B90F6A" w:rsidP="00B90F6A">
      <w:pPr>
        <w:rPr>
          <w:rFonts w:asciiTheme="minorHAnsi" w:hAnsiTheme="minorHAnsi" w:cs="Arial"/>
          <w:sz w:val="20"/>
          <w:szCs w:val="20"/>
          <w:lang w:val="en-US"/>
        </w:rPr>
      </w:pPr>
    </w:p>
    <w:p w14:paraId="11DBF0B7" w14:textId="77777777" w:rsidR="00B90F6A" w:rsidRDefault="00B90F6A" w:rsidP="00B90F6A">
      <w:pPr>
        <w:rPr>
          <w:rFonts w:asciiTheme="minorHAnsi" w:hAnsiTheme="minorHAnsi" w:cs="Arial"/>
          <w:sz w:val="20"/>
          <w:szCs w:val="20"/>
          <w:lang w:val="en-US"/>
        </w:rPr>
      </w:pPr>
    </w:p>
    <w:p w14:paraId="3DAE501B" w14:textId="77777777" w:rsidR="00B90F6A" w:rsidRDefault="00B90F6A" w:rsidP="00B90F6A">
      <w:pPr>
        <w:rPr>
          <w:rFonts w:asciiTheme="minorHAnsi" w:hAnsiTheme="minorHAnsi" w:cs="Arial"/>
          <w:sz w:val="20"/>
          <w:szCs w:val="20"/>
          <w:lang w:val="en-US"/>
        </w:rPr>
      </w:pPr>
    </w:p>
    <w:p w14:paraId="6343FB6A" w14:textId="77777777" w:rsidR="00B90F6A" w:rsidRDefault="00B90F6A" w:rsidP="00B90F6A">
      <w:pPr>
        <w:rPr>
          <w:rFonts w:asciiTheme="minorHAnsi" w:hAnsiTheme="minorHAnsi" w:cs="Arial"/>
          <w:sz w:val="20"/>
          <w:szCs w:val="20"/>
          <w:lang w:val="en-US"/>
        </w:rPr>
      </w:pPr>
    </w:p>
    <w:p w14:paraId="42110905" w14:textId="77777777" w:rsidR="00B90F6A" w:rsidRDefault="00B90F6A" w:rsidP="00B90F6A">
      <w:pPr>
        <w:rPr>
          <w:rFonts w:asciiTheme="minorHAnsi" w:hAnsiTheme="minorHAnsi" w:cs="Arial"/>
          <w:sz w:val="20"/>
          <w:szCs w:val="20"/>
          <w:lang w:val="en-US"/>
        </w:rPr>
      </w:pPr>
    </w:p>
    <w:p w14:paraId="2293D3CB" w14:textId="77777777" w:rsidR="00B90F6A" w:rsidRPr="0017540C" w:rsidRDefault="00B90F6A" w:rsidP="00B90F6A">
      <w:pPr>
        <w:rPr>
          <w:rFonts w:asciiTheme="minorHAnsi" w:hAnsiTheme="minorHAnsi" w:cs="Arial"/>
          <w:sz w:val="20"/>
          <w:szCs w:val="20"/>
          <w:lang w:val="en-US"/>
        </w:rPr>
      </w:pPr>
    </w:p>
    <w:p w14:paraId="1C30D775" w14:textId="77777777" w:rsidR="00B90F6A" w:rsidRDefault="00B90F6A" w:rsidP="00B90F6A">
      <w:pPr>
        <w:rPr>
          <w:rFonts w:asciiTheme="minorHAnsi" w:hAnsiTheme="minorHAnsi" w:cs="Arial"/>
          <w:sz w:val="20"/>
          <w:szCs w:val="20"/>
          <w:lang w:val="en-US"/>
        </w:rPr>
      </w:pPr>
    </w:p>
    <w:p w14:paraId="18C66CA3" w14:textId="77777777" w:rsidR="00B90F6A" w:rsidRDefault="00B90F6A" w:rsidP="00B90F6A">
      <w:pPr>
        <w:rPr>
          <w:rFonts w:asciiTheme="minorHAnsi" w:hAnsiTheme="minorHAnsi" w:cs="Arial"/>
          <w:sz w:val="20"/>
          <w:szCs w:val="20"/>
          <w:lang w:val="en-US"/>
        </w:rPr>
      </w:pPr>
    </w:p>
    <w:p w14:paraId="0F42677C" w14:textId="77777777" w:rsidR="00B90F6A" w:rsidRDefault="00B90F6A" w:rsidP="00B90F6A">
      <w:pPr>
        <w:rPr>
          <w:rFonts w:asciiTheme="minorHAnsi" w:hAnsiTheme="minorHAnsi" w:cs="Arial"/>
          <w:sz w:val="20"/>
          <w:szCs w:val="20"/>
          <w:lang w:val="en-US"/>
        </w:rPr>
      </w:pPr>
    </w:p>
    <w:p w14:paraId="0188B15B" w14:textId="77777777" w:rsidR="00B90F6A" w:rsidRDefault="00B90F6A" w:rsidP="00B90F6A">
      <w:pPr>
        <w:rPr>
          <w:rFonts w:asciiTheme="minorHAnsi" w:hAnsiTheme="minorHAnsi" w:cs="Arial"/>
          <w:sz w:val="20"/>
          <w:szCs w:val="20"/>
          <w:lang w:val="en-US"/>
        </w:rPr>
      </w:pPr>
    </w:p>
    <w:p w14:paraId="74089119" w14:textId="77777777" w:rsidR="00B90F6A" w:rsidRDefault="00B90F6A" w:rsidP="00B90F6A">
      <w:pPr>
        <w:rPr>
          <w:rFonts w:asciiTheme="minorHAnsi" w:hAnsiTheme="minorHAnsi" w:cs="Arial"/>
          <w:sz w:val="20"/>
          <w:szCs w:val="20"/>
          <w:lang w:val="en-US"/>
        </w:rPr>
      </w:pPr>
    </w:p>
    <w:p w14:paraId="07B37043" w14:textId="77777777" w:rsidR="00B90F6A" w:rsidRDefault="00B90F6A" w:rsidP="00B90F6A">
      <w:pPr>
        <w:rPr>
          <w:rFonts w:asciiTheme="minorHAnsi" w:hAnsiTheme="minorHAnsi" w:cs="Arial"/>
          <w:sz w:val="20"/>
          <w:szCs w:val="20"/>
          <w:lang w:val="en-US"/>
        </w:rPr>
      </w:pPr>
    </w:p>
    <w:p w14:paraId="09E662E1" w14:textId="77777777" w:rsidR="00B90F6A" w:rsidRDefault="00B90F6A" w:rsidP="00B90F6A">
      <w:pPr>
        <w:rPr>
          <w:rFonts w:asciiTheme="minorHAnsi" w:hAnsiTheme="minorHAnsi" w:cs="Arial"/>
          <w:sz w:val="20"/>
          <w:szCs w:val="20"/>
          <w:lang w:val="en-US"/>
        </w:rPr>
      </w:pPr>
    </w:p>
    <w:p w14:paraId="666C0F7A" w14:textId="77777777" w:rsidR="00B90F6A" w:rsidRDefault="00B90F6A" w:rsidP="00B90F6A">
      <w:pPr>
        <w:rPr>
          <w:rFonts w:asciiTheme="minorHAnsi" w:hAnsiTheme="minorHAnsi" w:cs="Arial"/>
          <w:sz w:val="20"/>
          <w:szCs w:val="20"/>
          <w:lang w:val="en-US"/>
        </w:rPr>
      </w:pPr>
    </w:p>
    <w:p w14:paraId="5A9AAEEF" w14:textId="77777777" w:rsidR="00B90F6A" w:rsidRDefault="00B90F6A" w:rsidP="00B90F6A">
      <w:pPr>
        <w:rPr>
          <w:rFonts w:asciiTheme="minorHAnsi" w:hAnsiTheme="minorHAnsi" w:cs="Arial"/>
          <w:sz w:val="20"/>
          <w:szCs w:val="20"/>
          <w:lang w:val="en-US"/>
        </w:rPr>
      </w:pPr>
    </w:p>
    <w:p w14:paraId="7B35EB13" w14:textId="77777777" w:rsidR="00B90F6A" w:rsidRDefault="00B90F6A" w:rsidP="00B90F6A">
      <w:pPr>
        <w:rPr>
          <w:rFonts w:asciiTheme="minorHAnsi" w:hAnsiTheme="minorHAnsi" w:cs="Arial"/>
          <w:sz w:val="20"/>
          <w:szCs w:val="20"/>
          <w:lang w:val="en-US"/>
        </w:rPr>
      </w:pPr>
    </w:p>
    <w:p w14:paraId="5E883974" w14:textId="77777777" w:rsidR="00B90F6A" w:rsidRDefault="00B90F6A" w:rsidP="00B90F6A">
      <w:pPr>
        <w:rPr>
          <w:rFonts w:asciiTheme="minorHAnsi" w:hAnsiTheme="minorHAnsi" w:cs="Arial"/>
          <w:sz w:val="20"/>
          <w:szCs w:val="20"/>
          <w:lang w:val="en-US"/>
        </w:rPr>
      </w:pPr>
    </w:p>
    <w:p w14:paraId="2B10F33B" w14:textId="77777777" w:rsidR="00B90F6A" w:rsidRDefault="00B90F6A" w:rsidP="00B90F6A">
      <w:pPr>
        <w:rPr>
          <w:rFonts w:asciiTheme="minorHAnsi" w:hAnsiTheme="minorHAnsi" w:cs="Arial"/>
          <w:sz w:val="20"/>
          <w:szCs w:val="20"/>
          <w:lang w:val="en-US"/>
        </w:rPr>
      </w:pPr>
    </w:p>
    <w:p w14:paraId="444FDAFA" w14:textId="77777777" w:rsidR="00B90F6A" w:rsidRDefault="00B90F6A" w:rsidP="00B90F6A">
      <w:pPr>
        <w:rPr>
          <w:rFonts w:asciiTheme="minorHAnsi" w:hAnsiTheme="minorHAnsi" w:cs="Arial"/>
          <w:sz w:val="20"/>
          <w:szCs w:val="20"/>
          <w:lang w:val="en-US"/>
        </w:rPr>
      </w:pPr>
    </w:p>
    <w:p w14:paraId="469079AB" w14:textId="77777777" w:rsidR="00B90F6A" w:rsidRDefault="00B90F6A" w:rsidP="00B90F6A">
      <w:pPr>
        <w:rPr>
          <w:rFonts w:asciiTheme="minorHAnsi" w:hAnsiTheme="minorHAnsi" w:cs="Arial"/>
          <w:sz w:val="20"/>
          <w:szCs w:val="20"/>
          <w:lang w:val="en-US"/>
        </w:rPr>
      </w:pPr>
    </w:p>
    <w:p w14:paraId="2F986E96" w14:textId="77777777" w:rsidR="00B90F6A" w:rsidRPr="00CF2DE4" w:rsidRDefault="00B90F6A" w:rsidP="00B90F6A">
      <w:pPr>
        <w:shd w:val="clear" w:color="auto" w:fill="2E74B5" w:themeFill="accent1" w:themeFillShade="BF"/>
        <w:tabs>
          <w:tab w:val="center" w:pos="720"/>
        </w:tabs>
        <w:rPr>
          <w:rFonts w:asciiTheme="minorHAnsi" w:hAnsiTheme="minorHAnsi" w:cs="Arial"/>
          <w:b/>
          <w:color w:val="FFFFFF" w:themeColor="background1"/>
          <w:sz w:val="22"/>
          <w:szCs w:val="22"/>
          <w:lang w:val="en-US"/>
        </w:rPr>
      </w:pPr>
      <w:r>
        <w:rPr>
          <w:rFonts w:asciiTheme="minorHAnsi" w:hAnsiTheme="minorHAnsi" w:cs="Arial"/>
          <w:sz w:val="20"/>
          <w:szCs w:val="20"/>
          <w:lang w:val="en-US"/>
        </w:rPr>
        <w:tab/>
      </w:r>
      <w:r w:rsidRPr="00CF2DE4">
        <w:rPr>
          <w:rFonts w:asciiTheme="minorHAnsi" w:hAnsiTheme="minorHAnsi" w:cs="Arial"/>
          <w:b/>
          <w:color w:val="FFFFFF" w:themeColor="background1"/>
          <w:sz w:val="22"/>
          <w:szCs w:val="22"/>
          <w:lang w:val="en-US"/>
        </w:rPr>
        <w:t>Methodological notes</w:t>
      </w:r>
    </w:p>
    <w:p w14:paraId="05D745B1" w14:textId="77777777" w:rsidR="00B90F6A" w:rsidRDefault="00B90F6A" w:rsidP="00B90F6A">
      <w:pPr>
        <w:tabs>
          <w:tab w:val="center" w:pos="720"/>
        </w:tabs>
        <w:rPr>
          <w:rFonts w:asciiTheme="minorHAnsi" w:hAnsiTheme="minorHAnsi" w:cs="Arial"/>
          <w:b/>
          <w:i/>
          <w:color w:val="1F4E79" w:themeColor="accent1" w:themeShade="80"/>
          <w:sz w:val="20"/>
          <w:szCs w:val="20"/>
          <w:lang w:val="en-US"/>
        </w:rPr>
      </w:pPr>
    </w:p>
    <w:p w14:paraId="2E993892" w14:textId="77777777" w:rsidR="00B90F6A" w:rsidRDefault="00B90F6A" w:rsidP="00B90F6A">
      <w:pPr>
        <w:tabs>
          <w:tab w:val="center" w:pos="720"/>
        </w:tabs>
        <w:rPr>
          <w:rFonts w:asciiTheme="minorHAnsi" w:hAnsiTheme="minorHAnsi" w:cs="Arial"/>
          <w:b/>
          <w:i/>
          <w:color w:val="1F4E79" w:themeColor="accent1" w:themeShade="80"/>
          <w:sz w:val="20"/>
          <w:szCs w:val="20"/>
          <w:lang w:val="en-US"/>
        </w:rPr>
      </w:pPr>
    </w:p>
    <w:p w14:paraId="471C0564" w14:textId="77777777" w:rsidR="00B90F6A" w:rsidRPr="009D7F64" w:rsidRDefault="00B90F6A" w:rsidP="00B90F6A">
      <w:pPr>
        <w:shd w:val="clear" w:color="auto" w:fill="F2F2F2" w:themeFill="background1" w:themeFillShade="F2"/>
        <w:tabs>
          <w:tab w:val="center" w:pos="720"/>
        </w:tabs>
        <w:rPr>
          <w:rFonts w:asciiTheme="minorHAnsi" w:hAnsiTheme="minorHAnsi" w:cs="Arial"/>
          <w:i/>
          <w:color w:val="1F4E79" w:themeColor="accent1" w:themeShade="80"/>
          <w:sz w:val="18"/>
          <w:szCs w:val="18"/>
          <w:lang w:val="en-US"/>
        </w:rPr>
      </w:pPr>
      <w:r>
        <w:rPr>
          <w:rFonts w:asciiTheme="minorHAnsi" w:hAnsiTheme="minorHAnsi" w:cs="Arial"/>
          <w:color w:val="1F4E79" w:themeColor="accent1" w:themeShade="80"/>
          <w:sz w:val="18"/>
          <w:szCs w:val="18"/>
          <w:lang w:val="en-US"/>
        </w:rPr>
        <w:t>S</w:t>
      </w:r>
      <w:r w:rsidRPr="009D7F64">
        <w:rPr>
          <w:rFonts w:asciiTheme="minorHAnsi" w:hAnsiTheme="minorHAnsi" w:cs="Arial"/>
          <w:color w:val="1F4E79" w:themeColor="accent1" w:themeShade="80"/>
          <w:sz w:val="18"/>
          <w:szCs w:val="18"/>
          <w:lang w:val="en-US"/>
        </w:rPr>
        <w:t xml:space="preserve">ection </w:t>
      </w:r>
      <w:r w:rsidRPr="00CF2DE4">
        <w:rPr>
          <w:rFonts w:asciiTheme="minorHAnsi" w:hAnsiTheme="minorHAnsi" w:cs="Arial"/>
          <w:b/>
          <w:i/>
          <w:color w:val="1F4E79" w:themeColor="accent1" w:themeShade="80"/>
          <w:sz w:val="18"/>
          <w:szCs w:val="18"/>
          <w:lang w:val="en-US"/>
        </w:rPr>
        <w:t>A. Summary of Main Indicators</w:t>
      </w:r>
    </w:p>
    <w:p w14:paraId="1907AAB1" w14:textId="77777777" w:rsidR="00B90F6A" w:rsidRPr="00DF155A" w:rsidRDefault="00B90F6A" w:rsidP="00B90F6A">
      <w:pPr>
        <w:tabs>
          <w:tab w:val="center" w:pos="720"/>
        </w:tabs>
        <w:rPr>
          <w:rFonts w:asciiTheme="minorHAnsi" w:hAnsiTheme="minorHAnsi" w:cs="Arial"/>
          <w:b/>
          <w:i/>
          <w:color w:val="1F4E79" w:themeColor="accent1" w:themeShade="80"/>
          <w:sz w:val="20"/>
          <w:szCs w:val="20"/>
          <w:lang w:val="en-US"/>
        </w:rPr>
      </w:pPr>
    </w:p>
    <w:p w14:paraId="562C0837" w14:textId="77777777" w:rsidR="00B90F6A" w:rsidRPr="00DF155A" w:rsidRDefault="00B90F6A" w:rsidP="00B90F6A">
      <w:pPr>
        <w:pStyle w:val="ListParagraph"/>
        <w:numPr>
          <w:ilvl w:val="0"/>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i/>
          <w:color w:val="1F4E79" w:themeColor="accent1" w:themeShade="80"/>
          <w:sz w:val="20"/>
          <w:szCs w:val="20"/>
          <w:lang w:val="en-US"/>
        </w:rPr>
        <w:t xml:space="preserve">Financial instruments already </w:t>
      </w:r>
      <w:r>
        <w:rPr>
          <w:rFonts w:asciiTheme="minorHAnsi" w:hAnsiTheme="minorHAnsi" w:cs="Arial"/>
          <w:i/>
          <w:color w:val="1F4E79" w:themeColor="accent1" w:themeShade="80"/>
          <w:sz w:val="20"/>
          <w:szCs w:val="20"/>
          <w:lang w:val="en-US"/>
        </w:rPr>
        <w:t xml:space="preserve">issued </w:t>
      </w:r>
      <w:r w:rsidRPr="00DF155A">
        <w:rPr>
          <w:rFonts w:asciiTheme="minorHAnsi" w:hAnsiTheme="minorHAnsi" w:cs="Arial"/>
          <w:color w:val="1F4E79" w:themeColor="accent1" w:themeShade="80"/>
          <w:sz w:val="20"/>
          <w:szCs w:val="20"/>
          <w:lang w:val="en-US"/>
        </w:rPr>
        <w:t xml:space="preserve">– this category includes </w:t>
      </w:r>
      <w:r>
        <w:rPr>
          <w:rFonts w:asciiTheme="minorHAnsi" w:hAnsiTheme="minorHAnsi" w:cs="Arial"/>
          <w:color w:val="1F4E79" w:themeColor="accent1" w:themeShade="80"/>
          <w:sz w:val="20"/>
          <w:szCs w:val="20"/>
          <w:lang w:val="en-US"/>
        </w:rPr>
        <w:t xml:space="preserve">all </w:t>
      </w:r>
      <w:r w:rsidRPr="00DF155A">
        <w:rPr>
          <w:rFonts w:asciiTheme="minorHAnsi" w:hAnsiTheme="minorHAnsi" w:cs="Arial"/>
          <w:color w:val="1F4E79" w:themeColor="accent1" w:themeShade="80"/>
          <w:sz w:val="20"/>
          <w:szCs w:val="20"/>
          <w:lang w:val="en-US"/>
        </w:rPr>
        <w:t xml:space="preserve">the statistical data related to the </w:t>
      </w:r>
      <w:r>
        <w:rPr>
          <w:rFonts w:asciiTheme="minorHAnsi" w:hAnsiTheme="minorHAnsi" w:cs="Arial"/>
          <w:color w:val="1F4E79" w:themeColor="accent1" w:themeShade="80"/>
          <w:sz w:val="20"/>
          <w:szCs w:val="20"/>
          <w:lang w:val="en-US"/>
        </w:rPr>
        <w:t xml:space="preserve">existing </w:t>
      </w:r>
      <w:r w:rsidRPr="00DF155A">
        <w:rPr>
          <w:rFonts w:asciiTheme="minorHAnsi" w:hAnsiTheme="minorHAnsi" w:cs="Arial"/>
          <w:color w:val="1F4E79" w:themeColor="accent1" w:themeShade="80"/>
          <w:sz w:val="20"/>
          <w:szCs w:val="20"/>
          <w:lang w:val="en-US"/>
        </w:rPr>
        <w:t xml:space="preserve">financial instruments, regardless </w:t>
      </w:r>
      <w:r>
        <w:rPr>
          <w:rFonts w:asciiTheme="minorHAnsi" w:hAnsiTheme="minorHAnsi" w:cs="Arial"/>
          <w:color w:val="1F4E79" w:themeColor="accent1" w:themeShade="80"/>
          <w:sz w:val="20"/>
          <w:szCs w:val="20"/>
          <w:lang w:val="en-US"/>
        </w:rPr>
        <w:t xml:space="preserve">of </w:t>
      </w:r>
      <w:r w:rsidRPr="00DF155A">
        <w:rPr>
          <w:rFonts w:asciiTheme="minorHAnsi" w:hAnsiTheme="minorHAnsi" w:cs="Arial"/>
          <w:color w:val="1F4E79" w:themeColor="accent1" w:themeShade="80"/>
          <w:sz w:val="20"/>
          <w:szCs w:val="20"/>
          <w:lang w:val="en-US"/>
        </w:rPr>
        <w:t xml:space="preserve">the type of the operations carried out. </w:t>
      </w:r>
    </w:p>
    <w:p w14:paraId="7243FD7E" w14:textId="77777777" w:rsidR="00B90F6A" w:rsidRPr="00DF155A" w:rsidRDefault="00B90F6A" w:rsidP="00B90F6A">
      <w:pPr>
        <w:pStyle w:val="ListParagraph"/>
        <w:tabs>
          <w:tab w:val="center" w:pos="720"/>
        </w:tabs>
        <w:jc w:val="both"/>
        <w:rPr>
          <w:rFonts w:asciiTheme="minorHAnsi" w:hAnsiTheme="minorHAnsi" w:cs="Arial"/>
          <w:color w:val="000080"/>
          <w:sz w:val="20"/>
          <w:szCs w:val="20"/>
          <w:lang w:val="en-US"/>
        </w:rPr>
      </w:pPr>
    </w:p>
    <w:p w14:paraId="3560D0F9" w14:textId="77777777" w:rsidR="00B90F6A" w:rsidRPr="00DF155A" w:rsidRDefault="00B90F6A" w:rsidP="00B90F6A">
      <w:pPr>
        <w:pStyle w:val="ListParagraph"/>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The total value</w:t>
      </w:r>
      <w:r>
        <w:rPr>
          <w:rFonts w:asciiTheme="minorHAnsi" w:hAnsiTheme="minorHAnsi" w:cs="Arial"/>
          <w:color w:val="1F4E79" w:themeColor="accent1" w:themeShade="80"/>
          <w:sz w:val="20"/>
          <w:szCs w:val="20"/>
          <w:lang w:val="en-US"/>
        </w:rPr>
        <w:t>s</w:t>
      </w:r>
      <w:r w:rsidRPr="00DF155A">
        <w:rPr>
          <w:rFonts w:asciiTheme="minorHAnsi" w:hAnsiTheme="minorHAnsi" w:cs="Arial"/>
          <w:color w:val="1F4E79" w:themeColor="accent1" w:themeShade="80"/>
          <w:sz w:val="20"/>
          <w:szCs w:val="20"/>
          <w:lang w:val="en-US"/>
        </w:rPr>
        <w:t xml:space="preserve"> traded </w:t>
      </w:r>
      <w:r>
        <w:rPr>
          <w:rFonts w:asciiTheme="minorHAnsi" w:hAnsiTheme="minorHAnsi" w:cs="Arial"/>
          <w:color w:val="1F4E79" w:themeColor="accent1" w:themeShade="80"/>
          <w:sz w:val="20"/>
          <w:szCs w:val="20"/>
          <w:lang w:val="en-US"/>
        </w:rPr>
        <w:t xml:space="preserve">as well as the average daily value </w:t>
      </w:r>
      <w:r w:rsidRPr="00DF155A">
        <w:rPr>
          <w:rFonts w:asciiTheme="minorHAnsi" w:hAnsiTheme="minorHAnsi" w:cs="Arial"/>
          <w:color w:val="1F4E79" w:themeColor="accent1" w:themeShade="80"/>
          <w:sz w:val="20"/>
          <w:szCs w:val="20"/>
          <w:lang w:val="en-US"/>
        </w:rPr>
        <w:t>for th</w:t>
      </w:r>
      <w:r>
        <w:rPr>
          <w:rFonts w:asciiTheme="minorHAnsi" w:hAnsiTheme="minorHAnsi" w:cs="Arial"/>
          <w:color w:val="1F4E79" w:themeColor="accent1" w:themeShade="80"/>
          <w:sz w:val="20"/>
          <w:szCs w:val="20"/>
          <w:lang w:val="en-US"/>
        </w:rPr>
        <w:t>is</w:t>
      </w:r>
      <w:r w:rsidRPr="00DF155A">
        <w:rPr>
          <w:rFonts w:asciiTheme="minorHAnsi" w:hAnsiTheme="minorHAnsi" w:cs="Arial"/>
          <w:color w:val="1F4E79" w:themeColor="accent1" w:themeShade="80"/>
          <w:sz w:val="20"/>
          <w:szCs w:val="20"/>
          <w:lang w:val="en-US"/>
        </w:rPr>
        <w:t xml:space="preserve"> category </w:t>
      </w:r>
      <w:r>
        <w:rPr>
          <w:rFonts w:asciiTheme="minorHAnsi" w:hAnsiTheme="minorHAnsi" w:cs="Arial"/>
          <w:color w:val="1F4E79" w:themeColor="accent1" w:themeShade="80"/>
          <w:sz w:val="20"/>
          <w:szCs w:val="20"/>
          <w:lang w:val="en-US"/>
        </w:rPr>
        <w:t>are based on</w:t>
      </w:r>
      <w:r w:rsidRPr="00DF155A">
        <w:rPr>
          <w:rFonts w:asciiTheme="minorHAnsi" w:hAnsiTheme="minorHAnsi" w:cs="Arial"/>
          <w:color w:val="1F4E79" w:themeColor="accent1" w:themeShade="80"/>
          <w:sz w:val="20"/>
          <w:szCs w:val="20"/>
          <w:lang w:val="en-US"/>
        </w:rPr>
        <w:t xml:space="preserve">: </w:t>
      </w:r>
    </w:p>
    <w:p w14:paraId="5E3DA038" w14:textId="77777777" w:rsidR="00B90F6A" w:rsidRPr="00DF155A" w:rsidRDefault="00B90F6A" w:rsidP="00B90F6A">
      <w:pPr>
        <w:pStyle w:val="ListParagraph"/>
        <w:numPr>
          <w:ilvl w:val="1"/>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 xml:space="preserve">trading </w:t>
      </w:r>
      <w:r>
        <w:rPr>
          <w:rFonts w:asciiTheme="minorHAnsi" w:hAnsiTheme="minorHAnsi" w:cs="Arial"/>
          <w:color w:val="1F4E79" w:themeColor="accent1" w:themeShade="80"/>
          <w:sz w:val="20"/>
          <w:szCs w:val="20"/>
          <w:lang w:val="en-US"/>
        </w:rPr>
        <w:t xml:space="preserve">operations performed on </w:t>
      </w:r>
      <w:r w:rsidRPr="00DF155A">
        <w:rPr>
          <w:rFonts w:asciiTheme="minorHAnsi" w:hAnsiTheme="minorHAnsi" w:cs="Arial"/>
          <w:color w:val="1F4E79" w:themeColor="accent1" w:themeShade="80"/>
          <w:sz w:val="20"/>
          <w:szCs w:val="20"/>
          <w:lang w:val="en-US"/>
        </w:rPr>
        <w:t>regular, deal;</w:t>
      </w:r>
    </w:p>
    <w:p w14:paraId="7D387449" w14:textId="77777777" w:rsidR="00B90F6A" w:rsidRPr="00DF155A" w:rsidRDefault="00B90F6A" w:rsidP="00B90F6A">
      <w:pPr>
        <w:pStyle w:val="ListParagraph"/>
        <w:numPr>
          <w:ilvl w:val="1"/>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 xml:space="preserve">offers and operations performed with the </w:t>
      </w:r>
      <w:r>
        <w:rPr>
          <w:rFonts w:asciiTheme="minorHAnsi" w:hAnsiTheme="minorHAnsi" w:cs="Arial"/>
          <w:color w:val="1F4E79" w:themeColor="accent1" w:themeShade="80"/>
          <w:sz w:val="20"/>
          <w:szCs w:val="20"/>
          <w:lang w:val="en-US"/>
        </w:rPr>
        <w:t xml:space="preserve">existing </w:t>
      </w:r>
      <w:r w:rsidRPr="00DF155A">
        <w:rPr>
          <w:rFonts w:asciiTheme="minorHAnsi" w:hAnsiTheme="minorHAnsi" w:cs="Arial"/>
          <w:color w:val="1F4E79" w:themeColor="accent1" w:themeShade="80"/>
          <w:sz w:val="20"/>
          <w:szCs w:val="20"/>
          <w:lang w:val="en-US"/>
        </w:rPr>
        <w:t>financial instruments such as: buy offer</w:t>
      </w:r>
      <w:r>
        <w:rPr>
          <w:rFonts w:asciiTheme="minorHAnsi" w:hAnsiTheme="minorHAnsi" w:cs="Arial"/>
          <w:color w:val="1F4E79" w:themeColor="accent1" w:themeShade="80"/>
          <w:sz w:val="20"/>
          <w:szCs w:val="20"/>
          <w:lang w:val="en-US"/>
        </w:rPr>
        <w:t>,</w:t>
      </w:r>
      <w:r w:rsidRPr="00DF155A">
        <w:rPr>
          <w:rFonts w:asciiTheme="minorHAnsi" w:hAnsiTheme="minorHAnsi" w:cs="Arial"/>
          <w:color w:val="1F4E79" w:themeColor="accent1" w:themeShade="80"/>
          <w:sz w:val="20"/>
          <w:szCs w:val="20"/>
          <w:lang w:val="en-US"/>
        </w:rPr>
        <w:t xml:space="preserve"> takeover offer, secondary offer for selling the existing financial instruments, other method</w:t>
      </w:r>
      <w:r>
        <w:rPr>
          <w:rFonts w:asciiTheme="minorHAnsi" w:hAnsiTheme="minorHAnsi" w:cs="Arial"/>
          <w:color w:val="1F4E79" w:themeColor="accent1" w:themeShade="80"/>
          <w:sz w:val="20"/>
          <w:szCs w:val="20"/>
          <w:lang w:val="en-US"/>
        </w:rPr>
        <w:t>s</w:t>
      </w:r>
      <w:r w:rsidRPr="00DF155A">
        <w:rPr>
          <w:rFonts w:asciiTheme="minorHAnsi" w:hAnsiTheme="minorHAnsi" w:cs="Arial"/>
          <w:color w:val="1F4E79" w:themeColor="accent1" w:themeShade="80"/>
          <w:sz w:val="20"/>
          <w:szCs w:val="20"/>
          <w:lang w:val="en-US"/>
        </w:rPr>
        <w:t xml:space="preserve"> of selling the existing financial instruments, offers without prospectus or with simplified prospectus for currently issued financial instruments.</w:t>
      </w:r>
    </w:p>
    <w:p w14:paraId="79D1FC97" w14:textId="77777777" w:rsidR="00B90F6A" w:rsidRPr="00DF155A" w:rsidRDefault="00B90F6A" w:rsidP="00B90F6A">
      <w:pPr>
        <w:pStyle w:val="ListParagraph"/>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 xml:space="preserve">   </w:t>
      </w:r>
    </w:p>
    <w:p w14:paraId="07D4389A" w14:textId="77777777" w:rsidR="00B90F6A" w:rsidRPr="00B17F4C" w:rsidRDefault="00B90F6A" w:rsidP="00B90F6A">
      <w:pPr>
        <w:pStyle w:val="ListParagraph"/>
        <w:numPr>
          <w:ilvl w:val="0"/>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i/>
          <w:color w:val="1F4E79" w:themeColor="accent1" w:themeShade="80"/>
          <w:sz w:val="20"/>
          <w:szCs w:val="20"/>
          <w:lang w:val="en-US"/>
        </w:rPr>
        <w:t>New issues and further issues</w:t>
      </w:r>
      <w:r w:rsidRPr="00DF155A">
        <w:rPr>
          <w:rFonts w:asciiTheme="minorHAnsi" w:hAnsiTheme="minorHAnsi" w:cs="Arial"/>
          <w:color w:val="1F4E79" w:themeColor="accent1" w:themeShade="80"/>
          <w:sz w:val="20"/>
          <w:szCs w:val="20"/>
          <w:lang w:val="en-US"/>
        </w:rPr>
        <w:t xml:space="preserve"> – this category contains the statistical data related to the issuance of new instruments based on the primary / initial offer</w:t>
      </w:r>
      <w:r>
        <w:rPr>
          <w:rFonts w:asciiTheme="minorHAnsi" w:hAnsiTheme="minorHAnsi" w:cs="Arial"/>
          <w:color w:val="1F4E79" w:themeColor="accent1" w:themeShade="80"/>
          <w:sz w:val="20"/>
          <w:szCs w:val="20"/>
          <w:lang w:val="en-US"/>
        </w:rPr>
        <w:t>s</w:t>
      </w:r>
      <w:r w:rsidRPr="00DF155A">
        <w:rPr>
          <w:rFonts w:asciiTheme="minorHAnsi" w:hAnsiTheme="minorHAnsi" w:cs="Arial"/>
          <w:color w:val="1F4E79" w:themeColor="accent1" w:themeShade="80"/>
          <w:sz w:val="20"/>
          <w:szCs w:val="20"/>
          <w:lang w:val="en-US"/>
        </w:rPr>
        <w:t xml:space="preserve"> a</w:t>
      </w:r>
      <w:r>
        <w:rPr>
          <w:rFonts w:asciiTheme="minorHAnsi" w:hAnsiTheme="minorHAnsi" w:cs="Arial"/>
          <w:color w:val="1F4E79" w:themeColor="accent1" w:themeShade="80"/>
          <w:sz w:val="20"/>
          <w:szCs w:val="20"/>
          <w:lang w:val="en-US"/>
        </w:rPr>
        <w:t>s well as data regarding the</w:t>
      </w:r>
      <w:r w:rsidRPr="00DF155A">
        <w:rPr>
          <w:rFonts w:asciiTheme="minorHAnsi" w:hAnsiTheme="minorHAnsi" w:cs="Arial"/>
          <w:color w:val="1F4E79" w:themeColor="accent1" w:themeShade="80"/>
          <w:sz w:val="20"/>
          <w:szCs w:val="20"/>
          <w:lang w:val="en-US"/>
        </w:rPr>
        <w:t xml:space="preserve"> increas</w:t>
      </w:r>
      <w:r>
        <w:rPr>
          <w:rFonts w:asciiTheme="minorHAnsi" w:hAnsiTheme="minorHAnsi" w:cs="Arial"/>
          <w:color w:val="1F4E79" w:themeColor="accent1" w:themeShade="80"/>
          <w:sz w:val="20"/>
          <w:szCs w:val="20"/>
          <w:lang w:val="en-US"/>
        </w:rPr>
        <w:t>e</w:t>
      </w:r>
      <w:r w:rsidRPr="00DF155A">
        <w:rPr>
          <w:rFonts w:asciiTheme="minorHAnsi" w:hAnsiTheme="minorHAnsi" w:cs="Arial"/>
          <w:color w:val="1F4E79" w:themeColor="accent1" w:themeShade="80"/>
          <w:sz w:val="20"/>
          <w:szCs w:val="20"/>
          <w:lang w:val="en-US"/>
        </w:rPr>
        <w:t xml:space="preserve"> of the capital for </w:t>
      </w:r>
      <w:r>
        <w:rPr>
          <w:rFonts w:asciiTheme="minorHAnsi" w:hAnsiTheme="minorHAnsi" w:cs="Arial"/>
          <w:color w:val="1F4E79" w:themeColor="accent1" w:themeShade="80"/>
          <w:sz w:val="20"/>
          <w:szCs w:val="20"/>
          <w:lang w:val="en-US"/>
        </w:rPr>
        <w:t xml:space="preserve">already </w:t>
      </w:r>
      <w:r w:rsidRPr="00DF155A">
        <w:rPr>
          <w:rFonts w:asciiTheme="minorHAnsi" w:hAnsiTheme="minorHAnsi" w:cs="Arial"/>
          <w:color w:val="1F4E79" w:themeColor="accent1" w:themeShade="80"/>
          <w:sz w:val="20"/>
          <w:szCs w:val="20"/>
          <w:lang w:val="en-US"/>
        </w:rPr>
        <w:t xml:space="preserve">listed </w:t>
      </w:r>
      <w:r>
        <w:rPr>
          <w:rFonts w:asciiTheme="minorHAnsi" w:hAnsiTheme="minorHAnsi" w:cs="Arial"/>
          <w:color w:val="1F4E79" w:themeColor="accent1" w:themeShade="80"/>
          <w:sz w:val="20"/>
          <w:szCs w:val="20"/>
          <w:lang w:val="en-US"/>
        </w:rPr>
        <w:t>companies</w:t>
      </w:r>
      <w:r w:rsidRPr="00DF155A">
        <w:rPr>
          <w:rFonts w:asciiTheme="minorHAnsi" w:hAnsiTheme="minorHAnsi" w:cs="Arial"/>
          <w:color w:val="1F4E79" w:themeColor="accent1" w:themeShade="80"/>
          <w:sz w:val="20"/>
          <w:szCs w:val="20"/>
          <w:lang w:val="en-US"/>
        </w:rPr>
        <w:t>, based on further issues.</w:t>
      </w:r>
      <w:r>
        <w:rPr>
          <w:rFonts w:asciiTheme="minorHAnsi" w:hAnsiTheme="minorHAnsi" w:cs="Arial"/>
          <w:color w:val="1F4E79" w:themeColor="accent1" w:themeShade="80"/>
          <w:sz w:val="20"/>
          <w:szCs w:val="20"/>
          <w:lang w:val="en-US"/>
        </w:rPr>
        <w:t xml:space="preserve"> This category is related to the capital raised by the issuers.</w:t>
      </w:r>
    </w:p>
    <w:p w14:paraId="738C1647" w14:textId="77777777" w:rsidR="00B90F6A" w:rsidRDefault="00B90F6A" w:rsidP="00B90F6A">
      <w:pPr>
        <w:pStyle w:val="ListParagraph"/>
        <w:tabs>
          <w:tab w:val="center" w:pos="720"/>
        </w:tabs>
        <w:jc w:val="both"/>
        <w:rPr>
          <w:rFonts w:asciiTheme="minorHAnsi" w:hAnsiTheme="minorHAnsi" w:cs="Arial"/>
          <w:i/>
          <w:color w:val="1F4E79" w:themeColor="accent1" w:themeShade="80"/>
          <w:sz w:val="20"/>
          <w:szCs w:val="20"/>
          <w:lang w:val="en-US"/>
        </w:rPr>
      </w:pPr>
    </w:p>
    <w:p w14:paraId="603F93AF" w14:textId="77777777" w:rsidR="00B90F6A" w:rsidRPr="00DF155A" w:rsidRDefault="00B90F6A" w:rsidP="00B90F6A">
      <w:pPr>
        <w:pStyle w:val="ListParagraph"/>
        <w:numPr>
          <w:ilvl w:val="0"/>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The total value traded</w:t>
      </w:r>
      <w:r>
        <w:rPr>
          <w:rFonts w:asciiTheme="minorHAnsi" w:hAnsiTheme="minorHAnsi" w:cs="Arial"/>
          <w:color w:val="1F4E79" w:themeColor="accent1" w:themeShade="80"/>
          <w:sz w:val="20"/>
          <w:szCs w:val="20"/>
          <w:lang w:val="en-US"/>
        </w:rPr>
        <w:t xml:space="preserve"> is</w:t>
      </w:r>
      <w:r w:rsidRPr="00DF155A">
        <w:rPr>
          <w:rFonts w:asciiTheme="minorHAnsi" w:hAnsiTheme="minorHAnsi" w:cs="Arial"/>
          <w:color w:val="1F4E79" w:themeColor="accent1" w:themeShade="80"/>
          <w:sz w:val="20"/>
          <w:szCs w:val="20"/>
          <w:lang w:val="en-US"/>
        </w:rPr>
        <w:t xml:space="preserve"> single counted.</w:t>
      </w:r>
    </w:p>
    <w:p w14:paraId="02117E04" w14:textId="77777777" w:rsidR="00B90F6A" w:rsidRPr="00DF155A" w:rsidRDefault="00B90F6A" w:rsidP="00B90F6A">
      <w:pPr>
        <w:pStyle w:val="ListParagraph"/>
        <w:tabs>
          <w:tab w:val="center" w:pos="720"/>
        </w:tabs>
        <w:jc w:val="both"/>
        <w:rPr>
          <w:rFonts w:asciiTheme="minorHAnsi" w:hAnsiTheme="minorHAnsi" w:cs="Arial"/>
          <w:color w:val="000080"/>
          <w:sz w:val="20"/>
          <w:szCs w:val="20"/>
          <w:lang w:val="en-US"/>
        </w:rPr>
      </w:pPr>
    </w:p>
    <w:p w14:paraId="741BFFF8" w14:textId="77777777" w:rsidR="00B90F6A" w:rsidRPr="004C139E" w:rsidRDefault="00B90F6A" w:rsidP="00B90F6A">
      <w:pPr>
        <w:pStyle w:val="ListParagraph"/>
        <w:numPr>
          <w:ilvl w:val="0"/>
          <w:numId w:val="29"/>
        </w:numPr>
        <w:tabs>
          <w:tab w:val="center" w:pos="720"/>
        </w:tabs>
        <w:jc w:val="both"/>
        <w:rPr>
          <w:rFonts w:asciiTheme="minorHAnsi" w:hAnsiTheme="minorHAnsi" w:cs="Arial"/>
          <w:color w:val="000080"/>
          <w:sz w:val="20"/>
          <w:szCs w:val="20"/>
          <w:lang w:val="en-US"/>
        </w:rPr>
      </w:pPr>
      <w:r w:rsidRPr="00DF155A">
        <w:rPr>
          <w:rFonts w:asciiTheme="minorHAnsi" w:hAnsiTheme="minorHAnsi" w:cs="Arial"/>
          <w:color w:val="1F4E79" w:themeColor="accent1" w:themeShade="80"/>
          <w:sz w:val="20"/>
          <w:szCs w:val="20"/>
          <w:lang w:val="en-US"/>
        </w:rPr>
        <w:t xml:space="preserve">The total value traded expressed in EUR is calculated </w:t>
      </w:r>
      <w:r>
        <w:rPr>
          <w:rFonts w:asciiTheme="minorHAnsi" w:hAnsiTheme="minorHAnsi" w:cs="Arial"/>
          <w:color w:val="1F4E79" w:themeColor="accent1" w:themeShade="80"/>
          <w:sz w:val="20"/>
          <w:szCs w:val="20"/>
          <w:lang w:val="en-US"/>
        </w:rPr>
        <w:t>considering</w:t>
      </w:r>
      <w:r w:rsidRPr="00DF155A">
        <w:rPr>
          <w:rFonts w:asciiTheme="minorHAnsi" w:hAnsiTheme="minorHAnsi" w:cs="Arial"/>
          <w:color w:val="1F4E79" w:themeColor="accent1" w:themeShade="80"/>
          <w:sz w:val="20"/>
          <w:szCs w:val="20"/>
          <w:lang w:val="en-US"/>
        </w:rPr>
        <w:t xml:space="preserve"> the daily </w:t>
      </w:r>
      <w:r>
        <w:rPr>
          <w:rFonts w:asciiTheme="minorHAnsi" w:hAnsiTheme="minorHAnsi" w:cs="Arial"/>
          <w:color w:val="1F4E79" w:themeColor="accent1" w:themeShade="80"/>
          <w:sz w:val="20"/>
          <w:szCs w:val="20"/>
          <w:lang w:val="en-US"/>
        </w:rPr>
        <w:t>EUR</w:t>
      </w:r>
      <w:r w:rsidRPr="00DF155A">
        <w:rPr>
          <w:rFonts w:asciiTheme="minorHAnsi" w:hAnsiTheme="minorHAnsi" w:cs="Arial"/>
          <w:color w:val="1F4E79" w:themeColor="accent1" w:themeShade="80"/>
          <w:sz w:val="20"/>
          <w:szCs w:val="20"/>
          <w:lang w:val="en-US"/>
        </w:rPr>
        <w:t xml:space="preserve"> value</w:t>
      </w:r>
      <w:r>
        <w:rPr>
          <w:rFonts w:asciiTheme="minorHAnsi" w:hAnsiTheme="minorHAnsi" w:cs="Arial"/>
          <w:color w:val="1F4E79" w:themeColor="accent1" w:themeShade="80"/>
          <w:sz w:val="20"/>
          <w:szCs w:val="20"/>
          <w:lang w:val="en-US"/>
        </w:rPr>
        <w:t xml:space="preserve">, based on the </w:t>
      </w:r>
      <w:r w:rsidRPr="00DF155A">
        <w:rPr>
          <w:rFonts w:asciiTheme="minorHAnsi" w:hAnsiTheme="minorHAnsi" w:cs="Arial"/>
          <w:color w:val="1F4E79" w:themeColor="accent1" w:themeShade="80"/>
          <w:sz w:val="20"/>
          <w:szCs w:val="20"/>
          <w:lang w:val="en-US"/>
        </w:rPr>
        <w:t>currency rate available for each trading session.</w:t>
      </w:r>
    </w:p>
    <w:p w14:paraId="7137C6DA" w14:textId="77777777" w:rsidR="00B90F6A" w:rsidRPr="004C139E" w:rsidRDefault="00B90F6A" w:rsidP="00B90F6A">
      <w:pPr>
        <w:pStyle w:val="ListParagraph"/>
        <w:rPr>
          <w:rFonts w:asciiTheme="minorHAnsi" w:hAnsiTheme="minorHAnsi" w:cs="Arial"/>
          <w:color w:val="1F4E79" w:themeColor="accent1" w:themeShade="80"/>
          <w:sz w:val="20"/>
          <w:szCs w:val="20"/>
          <w:lang w:val="en-US"/>
        </w:rPr>
      </w:pPr>
    </w:p>
    <w:p w14:paraId="03D49069" w14:textId="77777777" w:rsidR="00B90F6A" w:rsidRPr="006620D5" w:rsidRDefault="00B90F6A" w:rsidP="00B90F6A">
      <w:pPr>
        <w:pStyle w:val="ListParagraph"/>
        <w:numPr>
          <w:ilvl w:val="0"/>
          <w:numId w:val="29"/>
        </w:numPr>
        <w:tabs>
          <w:tab w:val="center" w:pos="720"/>
        </w:tabs>
        <w:jc w:val="both"/>
        <w:rPr>
          <w:rFonts w:asciiTheme="minorHAnsi" w:hAnsiTheme="minorHAnsi" w:cs="Arial"/>
          <w:color w:val="000080"/>
          <w:sz w:val="20"/>
          <w:szCs w:val="20"/>
          <w:lang w:val="en-US"/>
        </w:rPr>
      </w:pPr>
      <w:r w:rsidRPr="004C139E">
        <w:rPr>
          <w:rFonts w:asciiTheme="minorHAnsi" w:hAnsiTheme="minorHAnsi" w:cs="Arial"/>
          <w:color w:val="1F4E79" w:themeColor="accent1" w:themeShade="80"/>
          <w:sz w:val="20"/>
          <w:szCs w:val="20"/>
          <w:lang w:val="en-US"/>
        </w:rPr>
        <w:t>Equities includes shares and rights.</w:t>
      </w:r>
    </w:p>
    <w:p w14:paraId="0CB4BF53" w14:textId="77777777" w:rsidR="00B90F6A" w:rsidRPr="006620D5" w:rsidRDefault="00B90F6A" w:rsidP="00B90F6A">
      <w:pPr>
        <w:pStyle w:val="ListParagraph"/>
        <w:rPr>
          <w:rFonts w:asciiTheme="minorHAnsi" w:hAnsiTheme="minorHAnsi" w:cs="Arial"/>
          <w:color w:val="000080"/>
          <w:sz w:val="20"/>
          <w:szCs w:val="20"/>
          <w:lang w:val="en-US"/>
        </w:rPr>
      </w:pPr>
    </w:p>
    <w:p w14:paraId="0D1C88F4" w14:textId="77777777" w:rsidR="00B90F6A" w:rsidRDefault="00B90F6A" w:rsidP="00B90F6A">
      <w:pPr>
        <w:pStyle w:val="ListParagraph"/>
        <w:numPr>
          <w:ilvl w:val="0"/>
          <w:numId w:val="29"/>
        </w:numPr>
        <w:tabs>
          <w:tab w:val="center" w:pos="720"/>
        </w:tabs>
        <w:jc w:val="both"/>
        <w:rPr>
          <w:rFonts w:asciiTheme="minorHAnsi" w:hAnsiTheme="minorHAnsi" w:cs="Arial"/>
          <w:color w:val="1F4E79" w:themeColor="accent1" w:themeShade="80"/>
          <w:sz w:val="20"/>
          <w:szCs w:val="20"/>
          <w:lang w:val="en-US"/>
        </w:rPr>
      </w:pPr>
      <w:r w:rsidRPr="006620D5">
        <w:rPr>
          <w:rFonts w:asciiTheme="minorHAnsi" w:hAnsiTheme="minorHAnsi" w:cs="Arial"/>
          <w:color w:val="1F4E79" w:themeColor="accent1" w:themeShade="80"/>
          <w:sz w:val="20"/>
          <w:szCs w:val="20"/>
          <w:lang w:val="en-US"/>
        </w:rPr>
        <w:t>Bonds includes all types of bonds available for trading at BVB (municipal, corporate, government securities).</w:t>
      </w:r>
    </w:p>
    <w:p w14:paraId="1ABEBC27" w14:textId="77777777" w:rsidR="00B90F6A" w:rsidRPr="00F94301" w:rsidRDefault="00B90F6A" w:rsidP="00B90F6A">
      <w:pPr>
        <w:pStyle w:val="ListParagraph"/>
        <w:rPr>
          <w:rFonts w:asciiTheme="minorHAnsi" w:hAnsiTheme="minorHAnsi" w:cs="Arial"/>
          <w:color w:val="1F4E79" w:themeColor="accent1" w:themeShade="80"/>
          <w:sz w:val="20"/>
          <w:szCs w:val="20"/>
          <w:lang w:val="en-US"/>
        </w:rPr>
      </w:pPr>
    </w:p>
    <w:p w14:paraId="2244F0E6" w14:textId="77777777" w:rsidR="00B90F6A" w:rsidRPr="0082236A" w:rsidRDefault="00B90F6A" w:rsidP="00B90F6A">
      <w:pPr>
        <w:pStyle w:val="ListParagraph"/>
        <w:rPr>
          <w:rFonts w:asciiTheme="minorHAnsi" w:hAnsiTheme="minorHAnsi" w:cs="Arial"/>
          <w:color w:val="1F4E79" w:themeColor="accent1" w:themeShade="80"/>
          <w:sz w:val="20"/>
          <w:szCs w:val="20"/>
          <w:lang w:val="en-US"/>
        </w:rPr>
      </w:pPr>
    </w:p>
    <w:p w14:paraId="49DA5B08"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p>
    <w:p w14:paraId="58E31394" w14:textId="77777777" w:rsidR="00B90F6A" w:rsidRPr="009D7F64" w:rsidRDefault="00B90F6A" w:rsidP="00B90F6A">
      <w:pPr>
        <w:shd w:val="clear" w:color="auto" w:fill="F2F2F2" w:themeFill="background1" w:themeFillShade="F2"/>
        <w:tabs>
          <w:tab w:val="center" w:pos="720"/>
        </w:tabs>
        <w:rPr>
          <w:rFonts w:asciiTheme="minorHAnsi" w:hAnsiTheme="minorHAnsi" w:cs="Arial"/>
          <w:i/>
          <w:color w:val="1F4E79" w:themeColor="accent1" w:themeShade="80"/>
          <w:sz w:val="18"/>
          <w:szCs w:val="18"/>
          <w:lang w:val="en-US"/>
        </w:rPr>
      </w:pPr>
      <w:r>
        <w:rPr>
          <w:rFonts w:asciiTheme="minorHAnsi" w:hAnsiTheme="minorHAnsi" w:cs="Arial"/>
          <w:color w:val="1F4E79" w:themeColor="accent1" w:themeShade="80"/>
          <w:sz w:val="18"/>
          <w:szCs w:val="18"/>
          <w:lang w:val="en-US"/>
        </w:rPr>
        <w:t>S</w:t>
      </w:r>
      <w:r w:rsidRPr="009D7F64">
        <w:rPr>
          <w:rFonts w:asciiTheme="minorHAnsi" w:hAnsiTheme="minorHAnsi" w:cs="Arial"/>
          <w:color w:val="1F4E79" w:themeColor="accent1" w:themeShade="80"/>
          <w:sz w:val="18"/>
          <w:szCs w:val="18"/>
          <w:lang w:val="en-US"/>
        </w:rPr>
        <w:t xml:space="preserve">ection </w:t>
      </w:r>
      <w:r w:rsidRPr="00CF2DE4">
        <w:rPr>
          <w:rFonts w:asciiTheme="minorHAnsi" w:hAnsiTheme="minorHAnsi" w:cs="Arial"/>
          <w:b/>
          <w:i/>
          <w:color w:val="1F4E79" w:themeColor="accent1" w:themeShade="80"/>
          <w:sz w:val="18"/>
          <w:szCs w:val="18"/>
          <w:lang w:val="en-US"/>
        </w:rPr>
        <w:t>B. Specific Market Indicators</w:t>
      </w:r>
    </w:p>
    <w:p w14:paraId="1A72EE28" w14:textId="77777777" w:rsidR="00B90F6A" w:rsidRPr="00DF155A" w:rsidRDefault="00B90F6A" w:rsidP="00B90F6A">
      <w:pPr>
        <w:tabs>
          <w:tab w:val="center" w:pos="720"/>
        </w:tabs>
        <w:rPr>
          <w:rFonts w:asciiTheme="minorHAnsi" w:hAnsiTheme="minorHAnsi" w:cs="Arial"/>
          <w:b/>
          <w:i/>
          <w:color w:val="1F4E79" w:themeColor="accent1" w:themeShade="80"/>
          <w:sz w:val="20"/>
          <w:szCs w:val="20"/>
          <w:lang w:val="en-US"/>
        </w:rPr>
      </w:pPr>
    </w:p>
    <w:p w14:paraId="462742C2" w14:textId="77777777" w:rsidR="00B90F6A" w:rsidRPr="0041417E" w:rsidRDefault="00B90F6A" w:rsidP="00B90F6A">
      <w:pPr>
        <w:tabs>
          <w:tab w:val="center" w:pos="720"/>
        </w:tabs>
        <w:jc w:val="both"/>
        <w:rPr>
          <w:rFonts w:asciiTheme="minorHAnsi" w:hAnsiTheme="minorHAnsi" w:cs="Arial"/>
          <w:color w:val="000080"/>
          <w:sz w:val="20"/>
          <w:szCs w:val="20"/>
          <w:lang w:val="en-US"/>
        </w:rPr>
      </w:pPr>
      <w:r w:rsidRPr="0041417E">
        <w:rPr>
          <w:rFonts w:asciiTheme="minorHAnsi" w:hAnsiTheme="minorHAnsi" w:cs="Arial"/>
          <w:color w:val="1F4E79" w:themeColor="accent1" w:themeShade="80"/>
          <w:sz w:val="20"/>
          <w:szCs w:val="20"/>
          <w:lang w:val="en-US"/>
        </w:rPr>
        <w:t xml:space="preserve">Trading value displayed in this section for a financial instrument includes the turnover registered in all market in which the respective financial instrument is traded.  </w:t>
      </w:r>
    </w:p>
    <w:p w14:paraId="6B38D83A"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p>
    <w:p w14:paraId="7ECC1B68"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p>
    <w:p w14:paraId="77446C2C"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p>
    <w:p w14:paraId="16F6DCE2"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r>
        <w:rPr>
          <w:rFonts w:asciiTheme="minorHAnsi" w:hAnsiTheme="minorHAnsi" w:cs="Arial"/>
          <w:noProof/>
          <w:color w:val="1F4E79" w:themeColor="accent1" w:themeShade="80"/>
          <w:sz w:val="20"/>
          <w:szCs w:val="20"/>
          <w:lang w:val="en-GB" w:eastAsia="en-GB"/>
        </w:rPr>
        <mc:AlternateContent>
          <mc:Choice Requires="wps">
            <w:drawing>
              <wp:anchor distT="0" distB="0" distL="114300" distR="114300" simplePos="0" relativeHeight="251662336" behindDoc="0" locked="0" layoutInCell="1" allowOverlap="1" wp14:anchorId="011215C3" wp14:editId="2DD98094">
                <wp:simplePos x="0" y="0"/>
                <wp:positionH relativeFrom="column">
                  <wp:posOffset>13334</wp:posOffset>
                </wp:positionH>
                <wp:positionV relativeFrom="paragraph">
                  <wp:posOffset>13335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7ADC2D5"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5pt,1.05pt" to="4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" strokecolor="#5b9bd5 [3204]" strokeweight=".5pt">
                <v:stroke joinstyle="miter"/>
              </v:line>
            </w:pict>
          </mc:Fallback>
        </mc:AlternateContent>
      </w:r>
    </w:p>
    <w:p w14:paraId="1784782F" w14:textId="77777777" w:rsidR="00B90F6A" w:rsidRDefault="00B90F6A" w:rsidP="00B90F6A">
      <w:pPr>
        <w:tabs>
          <w:tab w:val="center" w:pos="720"/>
        </w:tabs>
        <w:jc w:val="both"/>
        <w:rPr>
          <w:rFonts w:asciiTheme="minorHAnsi" w:hAnsiTheme="minorHAnsi" w:cs="Arial"/>
          <w:color w:val="1F4E79" w:themeColor="accent1" w:themeShade="80"/>
          <w:sz w:val="20"/>
          <w:szCs w:val="20"/>
          <w:lang w:val="en-US"/>
        </w:rPr>
      </w:pPr>
    </w:p>
    <w:p w14:paraId="500371C0" w14:textId="77777777" w:rsidR="00B90F6A" w:rsidRPr="006620D5" w:rsidRDefault="00B90F6A" w:rsidP="00B90F6A">
      <w:pPr>
        <w:shd w:val="clear" w:color="auto" w:fill="F2F2F2" w:themeFill="background1" w:themeFillShade="F2"/>
        <w:tabs>
          <w:tab w:val="center" w:pos="720"/>
        </w:tabs>
        <w:spacing w:line="276" w:lineRule="auto"/>
        <w:jc w:val="both"/>
        <w:rPr>
          <w:rFonts w:asciiTheme="minorHAnsi" w:hAnsiTheme="minorHAnsi" w:cs="Arial"/>
          <w:i/>
          <w:color w:val="000000" w:themeColor="text1"/>
          <w:sz w:val="20"/>
          <w:szCs w:val="20"/>
          <w:lang w:val="en-US"/>
        </w:rPr>
      </w:pPr>
      <w:r>
        <w:rPr>
          <w:rFonts w:asciiTheme="minorHAnsi" w:hAnsiTheme="minorHAnsi" w:cs="Arial"/>
          <w:i/>
          <w:color w:val="000000" w:themeColor="text1"/>
          <w:sz w:val="20"/>
          <w:szCs w:val="20"/>
          <w:lang w:val="en-US"/>
        </w:rPr>
        <w:t>B</w:t>
      </w:r>
      <w:r w:rsidRPr="006620D5">
        <w:rPr>
          <w:rFonts w:asciiTheme="minorHAnsi" w:hAnsiTheme="minorHAnsi" w:cs="Arial"/>
          <w:i/>
          <w:color w:val="000000" w:themeColor="text1"/>
          <w:sz w:val="20"/>
          <w:szCs w:val="20"/>
          <w:lang w:val="en-US"/>
        </w:rPr>
        <w:t xml:space="preserve">ucharest Stock Exchange undertakes all the reasonable efforts to ensure that data included in this document was correct at the time of publication. However, Bucharest Stock Exchange shall not be responsible or liable for decisions taken or system-related or other activity performed by any part based on this report.  </w:t>
      </w:r>
    </w:p>
    <w:p w14:paraId="2F2FA1F3" w14:textId="77777777" w:rsidR="00B90F6A" w:rsidRDefault="00B90F6A" w:rsidP="00B90F6A">
      <w:pPr>
        <w:tabs>
          <w:tab w:val="center" w:pos="720"/>
        </w:tabs>
        <w:rPr>
          <w:rFonts w:asciiTheme="minorHAnsi" w:hAnsiTheme="minorHAnsi" w:cs="Arial"/>
          <w:color w:val="000080"/>
          <w:sz w:val="20"/>
          <w:szCs w:val="20"/>
          <w:lang w:val="en-US"/>
        </w:rPr>
      </w:pPr>
    </w:p>
    <w:p w14:paraId="5164C0E4" w14:textId="77777777" w:rsidR="00B90F6A" w:rsidRDefault="00B90F6A" w:rsidP="00B90F6A">
      <w:pPr>
        <w:tabs>
          <w:tab w:val="left" w:pos="1340"/>
        </w:tabs>
        <w:rPr>
          <w:rFonts w:asciiTheme="minorHAnsi" w:hAnsiTheme="minorHAnsi" w:cs="Arial"/>
          <w:i/>
          <w:color w:val="000000" w:themeColor="text1"/>
          <w:sz w:val="20"/>
          <w:szCs w:val="20"/>
        </w:rPr>
      </w:pPr>
      <w:r>
        <w:rPr>
          <w:rFonts w:asciiTheme="minorHAnsi" w:hAnsiTheme="minorHAnsi" w:cs="Arial"/>
          <w:i/>
          <w:color w:val="000000" w:themeColor="text1"/>
          <w:sz w:val="20"/>
          <w:szCs w:val="20"/>
        </w:rPr>
        <w:t xml:space="preserve"> </w:t>
      </w:r>
    </w:p>
    <w:p w14:paraId="2148CDF6" w14:textId="77777777" w:rsidR="00B90F6A" w:rsidRPr="0017540C" w:rsidRDefault="00B90F6A" w:rsidP="00B90F6A">
      <w:pPr>
        <w:tabs>
          <w:tab w:val="left" w:pos="1340"/>
        </w:tabs>
        <w:rPr>
          <w:rFonts w:asciiTheme="minorHAnsi" w:hAnsiTheme="minorHAnsi" w:cs="Arial"/>
          <w:sz w:val="20"/>
          <w:szCs w:val="20"/>
          <w:lang w:val="en-US"/>
        </w:rPr>
      </w:pPr>
    </w:p>
    <w:p w14:paraId="7E7366DE" w14:textId="77777777" w:rsidR="00B90F6A" w:rsidRDefault="00B90F6A" w:rsidP="005E7003">
      <w:pPr>
        <w:tabs>
          <w:tab w:val="left" w:pos="1365"/>
        </w:tabs>
        <w:jc w:val="both"/>
        <w:rPr>
          <w:rFonts w:ascii="Arial Narrow" w:hAnsi="Arial Narrow"/>
          <w:lang w:val="en-US"/>
        </w:rPr>
      </w:pPr>
    </w:p>
    <w:sectPr w:rsidR="00B90F6A" w:rsidSect="00E977D3">
      <w:footerReference w:type="default" r:id="rId9"/>
      <w:pgSz w:w="11906" w:h="16838"/>
      <w:pgMar w:top="426" w:right="1080" w:bottom="851" w:left="1134"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2A58D" w14:textId="77777777" w:rsidR="00501DD1" w:rsidRDefault="00501DD1" w:rsidP="00B61F55">
      <w:r>
        <w:separator/>
      </w:r>
    </w:p>
  </w:endnote>
  <w:endnote w:type="continuationSeparator" w:id="0">
    <w:p w14:paraId="66604C92" w14:textId="77777777" w:rsidR="00501DD1" w:rsidRDefault="00501DD1" w:rsidP="00B6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762D" w14:textId="5EB078CC" w:rsidR="007A1664" w:rsidRPr="00B04CB1" w:rsidRDefault="007A1664" w:rsidP="00CC4D69">
    <w:pPr>
      <w:pStyle w:val="Footer"/>
      <w:rPr>
        <w:rFonts w:asciiTheme="minorHAnsi" w:hAnsiTheme="minorHAnsi"/>
        <w:color w:val="44546A" w:themeColor="text2"/>
        <w:sz w:val="20"/>
      </w:rPr>
    </w:pPr>
    <w:r w:rsidRPr="00B04CB1">
      <w:rPr>
        <w:rFonts w:asciiTheme="minorHAnsi" w:hAnsiTheme="minorHAnsi"/>
        <w:noProof/>
        <w:color w:val="44546A" w:themeColor="text2"/>
        <w:sz w:val="20"/>
        <w:lang w:val="en-GB" w:eastAsia="en-GB"/>
      </w:rPr>
      <mc:AlternateContent>
        <mc:Choice Requires="wps">
          <w:drawing>
            <wp:anchor distT="0" distB="0" distL="114300" distR="114300" simplePos="0" relativeHeight="251659264" behindDoc="0" locked="0" layoutInCell="1" allowOverlap="1" wp14:anchorId="25D52C2B" wp14:editId="7E0C23A4">
              <wp:simplePos x="0" y="0"/>
              <wp:positionH relativeFrom="column">
                <wp:posOffset>12700</wp:posOffset>
              </wp:positionH>
              <wp:positionV relativeFrom="paragraph">
                <wp:posOffset>-6985</wp:posOffset>
              </wp:positionV>
              <wp:extent cx="606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603D9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7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" strokecolor="#d8d8d8 [2732]" strokeweight=".5pt">
              <v:stroke joinstyle="miter"/>
            </v:line>
          </w:pict>
        </mc:Fallback>
      </mc:AlternateContent>
    </w:r>
    <w:bookmarkStart w:id="1" w:name="LunaAnFooter"/>
    <w:bookmarkEnd w:id="1"/>
    <w:r w:rsidRPr="00B04CB1">
      <w:rPr>
        <w:rFonts w:asciiTheme="minorHAnsi" w:hAnsiTheme="minorHAnsi"/>
        <w:color w:val="44546A" w:themeColor="text2"/>
        <w:sz w:val="20"/>
      </w:rPr>
      <w:t xml:space="preserve">BVB Monthly Report – </w:t>
    </w:r>
    <w:r>
      <w:rPr>
        <w:rFonts w:asciiTheme="minorHAnsi" w:hAnsiTheme="minorHAnsi"/>
        <w:color w:val="44546A" w:themeColor="text2"/>
        <w:sz w:val="20"/>
      </w:rPr>
      <w:t>May 2019</w:t>
    </w:r>
  </w:p>
  <w:p w14:paraId="4E186361" w14:textId="77777777" w:rsidR="007A1664" w:rsidRPr="00310FA2" w:rsidRDefault="007A1664" w:rsidP="009607FB">
    <w:pPr>
      <w:pStyle w:val="Footer"/>
      <w:ind w:left="-284"/>
      <w:rPr>
        <w:rStyle w:val="Hyperlink"/>
        <w:rFonts w:ascii="Arial Narrow" w:hAnsi="Arial Narrow"/>
        <w:sz w:val="20"/>
        <w:szCs w:val="20"/>
      </w:rPr>
    </w:pPr>
    <w:r>
      <w:rPr>
        <w:rFonts w:ascii="Swis721 Cn BT" w:hAnsi="Swis721 Cn BT"/>
        <w:sz w:val="18"/>
        <w:szCs w:val="18"/>
      </w:rPr>
      <w:t xml:space="preserve">      </w:t>
    </w:r>
    <w:r>
      <w:rPr>
        <w:rFonts w:ascii="Swis721 Cn BT" w:hAnsi="Swis721 Cn BT"/>
        <w:sz w:val="20"/>
        <w:szCs w:val="20"/>
      </w:rPr>
      <w:t xml:space="preserve"> </w:t>
    </w:r>
    <w:r w:rsidRPr="00310FA2">
      <w:rPr>
        <w:rFonts w:ascii="Arial Narrow" w:hAnsi="Arial Narrow"/>
        <w:sz w:val="20"/>
        <w:szCs w:val="20"/>
      </w:rPr>
      <w:t xml:space="preserve">For further information: Florin Cepraga, Senior PR Specialist, +40.740.246.487, </w:t>
    </w:r>
    <w:hyperlink r:id="rId1" w:history="1">
      <w:r w:rsidRPr="00310FA2">
        <w:rPr>
          <w:rStyle w:val="Hyperlink"/>
          <w:rFonts w:ascii="Arial Narrow" w:hAnsi="Arial Narrow"/>
          <w:sz w:val="20"/>
          <w:szCs w:val="20"/>
        </w:rPr>
        <w:t>comunicare@bvb.ro</w:t>
      </w:r>
    </w:hyperlink>
  </w:p>
  <w:p w14:paraId="18A96193" w14:textId="77777777" w:rsidR="007A1664" w:rsidRPr="00381F2E" w:rsidRDefault="007A1664" w:rsidP="009607FB">
    <w:pPr>
      <w:pStyle w:val="Footer"/>
      <w:ind w:left="-284"/>
      <w:rPr>
        <w:rFonts w:ascii="Swis721 Cn BT" w:hAnsi="Swis721 Cn BT"/>
        <w:b/>
        <w:color w:val="1E3564"/>
        <w:sz w:val="18"/>
        <w:szCs w:val="18"/>
      </w:rPr>
    </w:pPr>
  </w:p>
  <w:p w14:paraId="3510F602" w14:textId="6636CA6B" w:rsidR="007A1664" w:rsidRPr="008802B7" w:rsidRDefault="007A1664" w:rsidP="00CC4D69">
    <w:pPr>
      <w:pStyle w:val="Footer"/>
      <w:rPr>
        <w:rFonts w:asciiTheme="minorHAnsi" w:hAnsiTheme="minorHAnsi"/>
        <w:color w:val="3F4E63"/>
        <w:sz w:val="20"/>
        <w14:textFill>
          <w14:solidFill>
            <w14:srgbClr w14:val="3F4E63">
              <w14:lumMod w14:val="60000"/>
              <w14:lumOff w14:val="40000"/>
            </w14:srgbClr>
          </w14:solidFill>
        </w14:textFill>
      </w:rPr>
    </w:pPr>
    <w:r w:rsidRPr="00CC4D69">
      <w:rPr>
        <w:rFonts w:asciiTheme="minorHAnsi" w:hAnsiTheme="minorHAnsi"/>
        <w:color w:val="3F4E63"/>
        <w:sz w:val="20"/>
        <w14:textFill>
          <w14:solidFill>
            <w14:srgbClr w14:val="3F4E63">
              <w14:lumMod w14:val="60000"/>
              <w14:lumOff w14:val="40000"/>
            </w14:srgbClr>
          </w14:solidFill>
        </w14:textFill>
      </w:rPr>
      <w:tab/>
      <w:t xml:space="preserve"> - </w:t>
    </w:r>
    <w:r w:rsidRPr="005A30BF">
      <w:rPr>
        <w:rFonts w:asciiTheme="minorHAnsi" w:hAnsiTheme="minorHAnsi"/>
        <w:b/>
        <w:color w:val="0D0D0D" w:themeColor="text1" w:themeTint="F2"/>
        <w:sz w:val="18"/>
      </w:rPr>
      <w:fldChar w:fldCharType="begin"/>
    </w:r>
    <w:r w:rsidRPr="005A30BF">
      <w:rPr>
        <w:rFonts w:asciiTheme="minorHAnsi" w:hAnsiTheme="minorHAnsi"/>
        <w:b/>
        <w:color w:val="0D0D0D" w:themeColor="text1" w:themeTint="F2"/>
        <w:sz w:val="18"/>
      </w:rPr>
      <w:instrText xml:space="preserve"> PAGE   \* MERGEFORMAT </w:instrText>
    </w:r>
    <w:r w:rsidRPr="005A30BF">
      <w:rPr>
        <w:rFonts w:asciiTheme="minorHAnsi" w:hAnsiTheme="minorHAnsi"/>
        <w:b/>
        <w:color w:val="0D0D0D" w:themeColor="text1" w:themeTint="F2"/>
        <w:sz w:val="18"/>
      </w:rPr>
      <w:fldChar w:fldCharType="separate"/>
    </w:r>
    <w:r w:rsidR="00C61595" w:rsidRPr="00C61595">
      <w:rPr>
        <w:rFonts w:asciiTheme="minorHAnsi" w:hAnsiTheme="minorHAnsi"/>
        <w:b/>
        <w:noProof/>
        <w:color w:val="0D0D0D" w:themeColor="text1" w:themeTint="F2"/>
        <w:sz w:val="22"/>
      </w:rPr>
      <w:t>1</w:t>
    </w:r>
    <w:r w:rsidRPr="005A30BF">
      <w:rPr>
        <w:rFonts w:asciiTheme="minorHAnsi" w:hAnsiTheme="minorHAnsi"/>
        <w:b/>
        <w:noProof/>
        <w:color w:val="0D0D0D" w:themeColor="text1" w:themeTint="F2"/>
        <w:sz w:val="18"/>
      </w:rPr>
      <w:fldChar w:fldCharType="end"/>
    </w:r>
    <w:r w:rsidRPr="00CC4D69">
      <w:rPr>
        <w:rFonts w:asciiTheme="minorHAnsi" w:hAnsiTheme="minorHAnsi"/>
        <w:noProof/>
        <w:color w:val="3F4E63"/>
        <w:sz w:val="20"/>
        <w14:textFill>
          <w14:solidFill>
            <w14:srgbClr w14:val="3F4E63">
              <w14:lumMod w14:val="60000"/>
              <w14:lumOff w14:val="40000"/>
            </w14:srgbClr>
          </w14:solidFill>
        </w14:textFill>
      </w:rPr>
      <w:t xml:space="preserve"> -</w:t>
    </w:r>
  </w:p>
  <w:p w14:paraId="66BA67A4" w14:textId="77777777" w:rsidR="007A1664" w:rsidRDefault="007A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5696" w14:textId="77777777" w:rsidR="00501DD1" w:rsidRDefault="00501DD1" w:rsidP="00B61F55">
      <w:r>
        <w:separator/>
      </w:r>
    </w:p>
  </w:footnote>
  <w:footnote w:type="continuationSeparator" w:id="0">
    <w:p w14:paraId="3456AF34" w14:textId="77777777" w:rsidR="00501DD1" w:rsidRDefault="00501DD1" w:rsidP="00B6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816"/>
    <w:multiLevelType w:val="hybridMultilevel"/>
    <w:tmpl w:val="29480FD0"/>
    <w:lvl w:ilvl="0" w:tplc="483452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05AF"/>
    <w:multiLevelType w:val="hybridMultilevel"/>
    <w:tmpl w:val="4714422E"/>
    <w:lvl w:ilvl="0" w:tplc="71D0A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2546B"/>
    <w:multiLevelType w:val="hybridMultilevel"/>
    <w:tmpl w:val="453A19D2"/>
    <w:lvl w:ilvl="0" w:tplc="AD309EFE">
      <w:start w:val="1"/>
      <w:numFmt w:val="decimal"/>
      <w:lvlText w:val="%1."/>
      <w:lvlJc w:val="left"/>
      <w:pPr>
        <w:ind w:left="720" w:hanging="360"/>
      </w:pPr>
      <w:rPr>
        <w:rFonts w:hint="default"/>
        <w:b w:val="0"/>
        <w:i/>
        <w:color w:val="1F4E79" w:themeColor="accent1" w:themeShade="80"/>
        <w:u w:val="none"/>
      </w:rPr>
    </w:lvl>
    <w:lvl w:ilvl="1" w:tplc="F7368D3A">
      <w:start w:val="1"/>
      <w:numFmt w:val="bullet"/>
      <w:lvlText w:val=""/>
      <w:lvlJc w:val="left"/>
      <w:pPr>
        <w:ind w:left="1440" w:hanging="360"/>
      </w:pPr>
      <w:rPr>
        <w:rFonts w:ascii="Symbol" w:hAnsi="Symbol" w:hint="default"/>
        <w:color w:val="365F9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6BF8"/>
    <w:multiLevelType w:val="hybridMultilevel"/>
    <w:tmpl w:val="BCD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6629B"/>
    <w:multiLevelType w:val="hybridMultilevel"/>
    <w:tmpl w:val="37DE9E20"/>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15:restartNumberingAfterBreak="0">
    <w:nsid w:val="1A0736FC"/>
    <w:multiLevelType w:val="multilevel"/>
    <w:tmpl w:val="8A72B21C"/>
    <w:lvl w:ilvl="0">
      <w:start w:val="1"/>
      <w:numFmt w:val="bullet"/>
      <w:lvlText w:val=""/>
      <w:lvlJc w:val="left"/>
      <w:pPr>
        <w:tabs>
          <w:tab w:val="num" w:pos="1760"/>
        </w:tabs>
        <w:ind w:left="1760" w:hanging="360"/>
      </w:pPr>
      <w:rPr>
        <w:rFonts w:ascii="Wingdings" w:hAnsi="Wingdings" w:hint="default"/>
      </w:rPr>
    </w:lvl>
    <w:lvl w:ilvl="1">
      <w:start w:val="1"/>
      <w:numFmt w:val="bullet"/>
      <w:lvlText w:val="o"/>
      <w:lvlJc w:val="left"/>
      <w:pPr>
        <w:tabs>
          <w:tab w:val="num" w:pos="2840"/>
        </w:tabs>
        <w:ind w:left="2840" w:hanging="360"/>
      </w:pPr>
      <w:rPr>
        <w:rFonts w:ascii="Courier New" w:hAnsi="Courier New" w:cs="Courier New" w:hint="default"/>
      </w:rPr>
    </w:lvl>
    <w:lvl w:ilvl="2">
      <w:start w:val="1"/>
      <w:numFmt w:val="bullet"/>
      <w:lvlText w:val=""/>
      <w:lvlJc w:val="left"/>
      <w:pPr>
        <w:tabs>
          <w:tab w:val="num" w:pos="3560"/>
        </w:tabs>
        <w:ind w:left="3560" w:hanging="360"/>
      </w:pPr>
      <w:rPr>
        <w:rFonts w:ascii="Wingdings" w:hAnsi="Wingdings" w:hint="default"/>
      </w:rPr>
    </w:lvl>
    <w:lvl w:ilvl="3">
      <w:start w:val="1"/>
      <w:numFmt w:val="bullet"/>
      <w:lvlText w:val=""/>
      <w:lvlJc w:val="left"/>
      <w:pPr>
        <w:tabs>
          <w:tab w:val="num" w:pos="4280"/>
        </w:tabs>
        <w:ind w:left="4280" w:hanging="360"/>
      </w:pPr>
      <w:rPr>
        <w:rFonts w:ascii="Symbol" w:hAnsi="Symbol" w:hint="default"/>
      </w:rPr>
    </w:lvl>
    <w:lvl w:ilvl="4">
      <w:start w:val="1"/>
      <w:numFmt w:val="bullet"/>
      <w:lvlText w:val="o"/>
      <w:lvlJc w:val="left"/>
      <w:pPr>
        <w:tabs>
          <w:tab w:val="num" w:pos="5000"/>
        </w:tabs>
        <w:ind w:left="5000" w:hanging="360"/>
      </w:pPr>
      <w:rPr>
        <w:rFonts w:ascii="Courier New" w:hAnsi="Courier New" w:cs="Courier New" w:hint="default"/>
      </w:rPr>
    </w:lvl>
    <w:lvl w:ilvl="5">
      <w:start w:val="1"/>
      <w:numFmt w:val="bullet"/>
      <w:lvlText w:val=""/>
      <w:lvlJc w:val="left"/>
      <w:pPr>
        <w:tabs>
          <w:tab w:val="num" w:pos="5720"/>
        </w:tabs>
        <w:ind w:left="5720" w:hanging="360"/>
      </w:pPr>
      <w:rPr>
        <w:rFonts w:ascii="Wingdings" w:hAnsi="Wingdings" w:hint="default"/>
      </w:rPr>
    </w:lvl>
    <w:lvl w:ilvl="6">
      <w:start w:val="1"/>
      <w:numFmt w:val="bullet"/>
      <w:lvlText w:val=""/>
      <w:lvlJc w:val="left"/>
      <w:pPr>
        <w:tabs>
          <w:tab w:val="num" w:pos="6440"/>
        </w:tabs>
        <w:ind w:left="6440" w:hanging="360"/>
      </w:pPr>
      <w:rPr>
        <w:rFonts w:ascii="Symbol" w:hAnsi="Symbol" w:hint="default"/>
      </w:rPr>
    </w:lvl>
    <w:lvl w:ilvl="7">
      <w:start w:val="1"/>
      <w:numFmt w:val="bullet"/>
      <w:lvlText w:val="o"/>
      <w:lvlJc w:val="left"/>
      <w:pPr>
        <w:tabs>
          <w:tab w:val="num" w:pos="7160"/>
        </w:tabs>
        <w:ind w:left="7160" w:hanging="360"/>
      </w:pPr>
      <w:rPr>
        <w:rFonts w:ascii="Courier New" w:hAnsi="Courier New" w:cs="Courier New" w:hint="default"/>
      </w:rPr>
    </w:lvl>
    <w:lvl w:ilvl="8">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1F941F1E"/>
    <w:multiLevelType w:val="hybridMultilevel"/>
    <w:tmpl w:val="D1D0B2EC"/>
    <w:lvl w:ilvl="0" w:tplc="31366C8E">
      <w:start w:val="1"/>
      <w:numFmt w:val="bullet"/>
      <w:lvlText w:val=""/>
      <w:lvlJc w:val="left"/>
      <w:pPr>
        <w:tabs>
          <w:tab w:val="num" w:pos="1770"/>
        </w:tabs>
        <w:ind w:left="177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cs="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cs="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cs="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7" w15:restartNumberingAfterBreak="0">
    <w:nsid w:val="20800CC8"/>
    <w:multiLevelType w:val="hybridMultilevel"/>
    <w:tmpl w:val="AAD09092"/>
    <w:lvl w:ilvl="0" w:tplc="DEC611E2">
      <w:start w:val="1"/>
      <w:numFmt w:val="upperRoman"/>
      <w:lvlText w:val="%1."/>
      <w:lvlJc w:val="left"/>
      <w:pPr>
        <w:tabs>
          <w:tab w:val="num" w:pos="360"/>
        </w:tabs>
        <w:ind w:left="360" w:hanging="360"/>
      </w:pPr>
      <w:rPr>
        <w:rFonts w:hint="default"/>
        <w:color w:val="auto"/>
      </w:rPr>
    </w:lvl>
    <w:lvl w:ilvl="1" w:tplc="04180003">
      <w:start w:val="1"/>
      <w:numFmt w:val="bullet"/>
      <w:lvlText w:val="o"/>
      <w:lvlJc w:val="left"/>
      <w:pPr>
        <w:tabs>
          <w:tab w:val="num" w:pos="1068"/>
        </w:tabs>
        <w:ind w:left="1068" w:hanging="360"/>
      </w:pPr>
      <w:rPr>
        <w:rFonts w:ascii="Courier New" w:hAnsi="Courier New" w:cs="Courier New" w:hint="default"/>
      </w:rPr>
    </w:lvl>
    <w:lvl w:ilvl="2" w:tplc="04180005">
      <w:start w:val="1"/>
      <w:numFmt w:val="bullet"/>
      <w:lvlText w:val=""/>
      <w:lvlJc w:val="left"/>
      <w:pPr>
        <w:tabs>
          <w:tab w:val="num" w:pos="1788"/>
        </w:tabs>
        <w:ind w:left="1788" w:hanging="360"/>
      </w:pPr>
      <w:rPr>
        <w:rFonts w:ascii="Wingdings" w:hAnsi="Wingdings" w:hint="default"/>
      </w:rPr>
    </w:lvl>
    <w:lvl w:ilvl="3" w:tplc="04180001">
      <w:start w:val="1"/>
      <w:numFmt w:val="bullet"/>
      <w:lvlText w:val=""/>
      <w:lvlJc w:val="left"/>
      <w:pPr>
        <w:tabs>
          <w:tab w:val="num" w:pos="2508"/>
        </w:tabs>
        <w:ind w:left="2508" w:hanging="360"/>
      </w:pPr>
      <w:rPr>
        <w:rFonts w:ascii="Symbol" w:hAnsi="Symbol" w:hint="default"/>
      </w:rPr>
    </w:lvl>
    <w:lvl w:ilvl="4" w:tplc="04180003" w:tentative="1">
      <w:start w:val="1"/>
      <w:numFmt w:val="bullet"/>
      <w:lvlText w:val="o"/>
      <w:lvlJc w:val="left"/>
      <w:pPr>
        <w:tabs>
          <w:tab w:val="num" w:pos="3228"/>
        </w:tabs>
        <w:ind w:left="3228" w:hanging="360"/>
      </w:pPr>
      <w:rPr>
        <w:rFonts w:ascii="Courier New" w:hAnsi="Courier New" w:cs="Courier New" w:hint="default"/>
      </w:rPr>
    </w:lvl>
    <w:lvl w:ilvl="5" w:tplc="04180005" w:tentative="1">
      <w:start w:val="1"/>
      <w:numFmt w:val="bullet"/>
      <w:lvlText w:val=""/>
      <w:lvlJc w:val="left"/>
      <w:pPr>
        <w:tabs>
          <w:tab w:val="num" w:pos="3948"/>
        </w:tabs>
        <w:ind w:left="3948" w:hanging="360"/>
      </w:pPr>
      <w:rPr>
        <w:rFonts w:ascii="Wingdings" w:hAnsi="Wingdings" w:hint="default"/>
      </w:rPr>
    </w:lvl>
    <w:lvl w:ilvl="6" w:tplc="04180001" w:tentative="1">
      <w:start w:val="1"/>
      <w:numFmt w:val="bullet"/>
      <w:lvlText w:val=""/>
      <w:lvlJc w:val="left"/>
      <w:pPr>
        <w:tabs>
          <w:tab w:val="num" w:pos="4668"/>
        </w:tabs>
        <w:ind w:left="4668" w:hanging="360"/>
      </w:pPr>
      <w:rPr>
        <w:rFonts w:ascii="Symbol" w:hAnsi="Symbol" w:hint="default"/>
      </w:rPr>
    </w:lvl>
    <w:lvl w:ilvl="7" w:tplc="04180003" w:tentative="1">
      <w:start w:val="1"/>
      <w:numFmt w:val="bullet"/>
      <w:lvlText w:val="o"/>
      <w:lvlJc w:val="left"/>
      <w:pPr>
        <w:tabs>
          <w:tab w:val="num" w:pos="5388"/>
        </w:tabs>
        <w:ind w:left="5388" w:hanging="360"/>
      </w:pPr>
      <w:rPr>
        <w:rFonts w:ascii="Courier New" w:hAnsi="Courier New" w:cs="Courier New" w:hint="default"/>
      </w:rPr>
    </w:lvl>
    <w:lvl w:ilvl="8" w:tplc="04180005" w:tentative="1">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2A59481F"/>
    <w:multiLevelType w:val="hybridMultilevel"/>
    <w:tmpl w:val="36167806"/>
    <w:lvl w:ilvl="0" w:tplc="803E2978">
      <w:start w:val="1"/>
      <w:numFmt w:val="decimal"/>
      <w:lvlText w:val="%1."/>
      <w:lvlJc w:val="left"/>
      <w:pPr>
        <w:tabs>
          <w:tab w:val="num" w:pos="1760"/>
        </w:tabs>
        <w:ind w:left="1760" w:hanging="360"/>
      </w:pPr>
      <w:rPr>
        <w:rFonts w:hint="default"/>
      </w:rPr>
    </w:lvl>
    <w:lvl w:ilvl="1" w:tplc="04180003">
      <w:start w:val="1"/>
      <w:numFmt w:val="bullet"/>
      <w:lvlText w:val="o"/>
      <w:lvlJc w:val="left"/>
      <w:pPr>
        <w:tabs>
          <w:tab w:val="num" w:pos="2840"/>
        </w:tabs>
        <w:ind w:left="2840" w:hanging="360"/>
      </w:pPr>
      <w:rPr>
        <w:rFonts w:ascii="Courier New" w:hAnsi="Courier New" w:cs="Courier New" w:hint="default"/>
      </w:rPr>
    </w:lvl>
    <w:lvl w:ilvl="2" w:tplc="04180005" w:tentative="1">
      <w:start w:val="1"/>
      <w:numFmt w:val="bullet"/>
      <w:lvlText w:val=""/>
      <w:lvlJc w:val="left"/>
      <w:pPr>
        <w:tabs>
          <w:tab w:val="num" w:pos="3560"/>
        </w:tabs>
        <w:ind w:left="3560" w:hanging="360"/>
      </w:pPr>
      <w:rPr>
        <w:rFonts w:ascii="Wingdings" w:hAnsi="Wingdings" w:hint="default"/>
      </w:rPr>
    </w:lvl>
    <w:lvl w:ilvl="3" w:tplc="04180001" w:tentative="1">
      <w:start w:val="1"/>
      <w:numFmt w:val="bullet"/>
      <w:lvlText w:val=""/>
      <w:lvlJc w:val="left"/>
      <w:pPr>
        <w:tabs>
          <w:tab w:val="num" w:pos="4280"/>
        </w:tabs>
        <w:ind w:left="4280" w:hanging="360"/>
      </w:pPr>
      <w:rPr>
        <w:rFonts w:ascii="Symbol" w:hAnsi="Symbol" w:hint="default"/>
      </w:rPr>
    </w:lvl>
    <w:lvl w:ilvl="4" w:tplc="04180003" w:tentative="1">
      <w:start w:val="1"/>
      <w:numFmt w:val="bullet"/>
      <w:lvlText w:val="o"/>
      <w:lvlJc w:val="left"/>
      <w:pPr>
        <w:tabs>
          <w:tab w:val="num" w:pos="5000"/>
        </w:tabs>
        <w:ind w:left="5000" w:hanging="360"/>
      </w:pPr>
      <w:rPr>
        <w:rFonts w:ascii="Courier New" w:hAnsi="Courier New" w:cs="Courier New" w:hint="default"/>
      </w:rPr>
    </w:lvl>
    <w:lvl w:ilvl="5" w:tplc="04180005" w:tentative="1">
      <w:start w:val="1"/>
      <w:numFmt w:val="bullet"/>
      <w:lvlText w:val=""/>
      <w:lvlJc w:val="left"/>
      <w:pPr>
        <w:tabs>
          <w:tab w:val="num" w:pos="5720"/>
        </w:tabs>
        <w:ind w:left="5720" w:hanging="360"/>
      </w:pPr>
      <w:rPr>
        <w:rFonts w:ascii="Wingdings" w:hAnsi="Wingdings" w:hint="default"/>
      </w:rPr>
    </w:lvl>
    <w:lvl w:ilvl="6" w:tplc="04180001" w:tentative="1">
      <w:start w:val="1"/>
      <w:numFmt w:val="bullet"/>
      <w:lvlText w:val=""/>
      <w:lvlJc w:val="left"/>
      <w:pPr>
        <w:tabs>
          <w:tab w:val="num" w:pos="6440"/>
        </w:tabs>
        <w:ind w:left="6440" w:hanging="360"/>
      </w:pPr>
      <w:rPr>
        <w:rFonts w:ascii="Symbol" w:hAnsi="Symbol" w:hint="default"/>
      </w:rPr>
    </w:lvl>
    <w:lvl w:ilvl="7" w:tplc="04180003" w:tentative="1">
      <w:start w:val="1"/>
      <w:numFmt w:val="bullet"/>
      <w:lvlText w:val="o"/>
      <w:lvlJc w:val="left"/>
      <w:pPr>
        <w:tabs>
          <w:tab w:val="num" w:pos="7160"/>
        </w:tabs>
        <w:ind w:left="7160" w:hanging="360"/>
      </w:pPr>
      <w:rPr>
        <w:rFonts w:ascii="Courier New" w:hAnsi="Courier New" w:cs="Courier New" w:hint="default"/>
      </w:rPr>
    </w:lvl>
    <w:lvl w:ilvl="8" w:tplc="04180005" w:tentative="1">
      <w:start w:val="1"/>
      <w:numFmt w:val="bullet"/>
      <w:lvlText w:val=""/>
      <w:lvlJc w:val="left"/>
      <w:pPr>
        <w:tabs>
          <w:tab w:val="num" w:pos="7880"/>
        </w:tabs>
        <w:ind w:left="7880" w:hanging="360"/>
      </w:pPr>
      <w:rPr>
        <w:rFonts w:ascii="Wingdings" w:hAnsi="Wingdings" w:hint="default"/>
      </w:rPr>
    </w:lvl>
  </w:abstractNum>
  <w:abstractNum w:abstractNumId="9" w15:restartNumberingAfterBreak="0">
    <w:nsid w:val="33F921BF"/>
    <w:multiLevelType w:val="multilevel"/>
    <w:tmpl w:val="D1D0B2EC"/>
    <w:lvl w:ilvl="0">
      <w:start w:val="1"/>
      <w:numFmt w:val="bullet"/>
      <w:lvlText w:val=""/>
      <w:lvlJc w:val="left"/>
      <w:pPr>
        <w:tabs>
          <w:tab w:val="num" w:pos="1770"/>
        </w:tabs>
        <w:ind w:left="1770" w:hanging="360"/>
      </w:pPr>
      <w:rPr>
        <w:rFonts w:ascii="Wingdings" w:hAnsi="Wingdings"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38C2188F"/>
    <w:multiLevelType w:val="hybridMultilevel"/>
    <w:tmpl w:val="318AC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7565C"/>
    <w:multiLevelType w:val="hybridMultilevel"/>
    <w:tmpl w:val="93627D12"/>
    <w:lvl w:ilvl="0" w:tplc="088A13C4">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507E5"/>
    <w:multiLevelType w:val="hybridMultilevel"/>
    <w:tmpl w:val="EA9862A6"/>
    <w:lvl w:ilvl="0" w:tplc="91980F54">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0A1171"/>
    <w:multiLevelType w:val="hybridMultilevel"/>
    <w:tmpl w:val="2AAE9914"/>
    <w:lvl w:ilvl="0" w:tplc="A74A2B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C3849"/>
    <w:multiLevelType w:val="hybridMultilevel"/>
    <w:tmpl w:val="662AC930"/>
    <w:lvl w:ilvl="0" w:tplc="E55ED712">
      <w:start w:val="5"/>
      <w:numFmt w:val="bullet"/>
      <w:lvlText w:val="-"/>
      <w:lvlJc w:val="left"/>
      <w:pPr>
        <w:ind w:left="855" w:hanging="360"/>
      </w:pPr>
      <w:rPr>
        <w:rFonts w:ascii="Calibri" w:eastAsia="Times New Roman" w:hAnsi="Calibri"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15:restartNumberingAfterBreak="0">
    <w:nsid w:val="4EBD6537"/>
    <w:multiLevelType w:val="hybridMultilevel"/>
    <w:tmpl w:val="453A19D2"/>
    <w:lvl w:ilvl="0" w:tplc="AD309EFE">
      <w:start w:val="1"/>
      <w:numFmt w:val="decimal"/>
      <w:lvlText w:val="%1."/>
      <w:lvlJc w:val="left"/>
      <w:pPr>
        <w:ind w:left="720" w:hanging="360"/>
      </w:pPr>
      <w:rPr>
        <w:rFonts w:hint="default"/>
        <w:b w:val="0"/>
        <w:i/>
        <w:color w:val="1F4E79" w:themeColor="accent1" w:themeShade="80"/>
        <w:u w:val="none"/>
      </w:rPr>
    </w:lvl>
    <w:lvl w:ilvl="1" w:tplc="F7368D3A">
      <w:start w:val="1"/>
      <w:numFmt w:val="bullet"/>
      <w:lvlText w:val=""/>
      <w:lvlJc w:val="left"/>
      <w:pPr>
        <w:ind w:left="1440" w:hanging="360"/>
      </w:pPr>
      <w:rPr>
        <w:rFonts w:ascii="Symbol" w:hAnsi="Symbol" w:hint="default"/>
        <w:color w:val="365F9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B78E4"/>
    <w:multiLevelType w:val="multilevel"/>
    <w:tmpl w:val="EA9862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D1075D"/>
    <w:multiLevelType w:val="hybridMultilevel"/>
    <w:tmpl w:val="71484C86"/>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start w:val="1"/>
      <w:numFmt w:val="bullet"/>
      <w:lvlText w:val=""/>
      <w:lvlJc w:val="left"/>
      <w:pPr>
        <w:ind w:left="1930" w:hanging="360"/>
      </w:pPr>
      <w:rPr>
        <w:rFonts w:ascii="Wingdings" w:hAnsi="Wingdings" w:hint="default"/>
      </w:rPr>
    </w:lvl>
    <w:lvl w:ilvl="3" w:tplc="04090001">
      <w:start w:val="1"/>
      <w:numFmt w:val="bullet"/>
      <w:lvlText w:val=""/>
      <w:lvlJc w:val="left"/>
      <w:pPr>
        <w:ind w:left="2650" w:hanging="360"/>
      </w:pPr>
      <w:rPr>
        <w:rFonts w:ascii="Symbol" w:hAnsi="Symbol" w:hint="default"/>
      </w:rPr>
    </w:lvl>
    <w:lvl w:ilvl="4" w:tplc="04090003">
      <w:start w:val="1"/>
      <w:numFmt w:val="bullet"/>
      <w:lvlText w:val="o"/>
      <w:lvlJc w:val="left"/>
      <w:pPr>
        <w:ind w:left="3370" w:hanging="360"/>
      </w:pPr>
      <w:rPr>
        <w:rFonts w:ascii="Courier New" w:hAnsi="Courier New" w:cs="Courier New" w:hint="default"/>
      </w:rPr>
    </w:lvl>
    <w:lvl w:ilvl="5" w:tplc="04090005">
      <w:start w:val="1"/>
      <w:numFmt w:val="bullet"/>
      <w:lvlText w:val=""/>
      <w:lvlJc w:val="left"/>
      <w:pPr>
        <w:ind w:left="4090" w:hanging="360"/>
      </w:pPr>
      <w:rPr>
        <w:rFonts w:ascii="Wingdings" w:hAnsi="Wingdings" w:hint="default"/>
      </w:rPr>
    </w:lvl>
    <w:lvl w:ilvl="6" w:tplc="04090001">
      <w:start w:val="1"/>
      <w:numFmt w:val="bullet"/>
      <w:lvlText w:val=""/>
      <w:lvlJc w:val="left"/>
      <w:pPr>
        <w:ind w:left="4810" w:hanging="360"/>
      </w:pPr>
      <w:rPr>
        <w:rFonts w:ascii="Symbol" w:hAnsi="Symbol" w:hint="default"/>
      </w:rPr>
    </w:lvl>
    <w:lvl w:ilvl="7" w:tplc="04090003">
      <w:start w:val="1"/>
      <w:numFmt w:val="bullet"/>
      <w:lvlText w:val="o"/>
      <w:lvlJc w:val="left"/>
      <w:pPr>
        <w:ind w:left="5530" w:hanging="360"/>
      </w:pPr>
      <w:rPr>
        <w:rFonts w:ascii="Courier New" w:hAnsi="Courier New" w:cs="Courier New" w:hint="default"/>
      </w:rPr>
    </w:lvl>
    <w:lvl w:ilvl="8" w:tplc="04090005">
      <w:start w:val="1"/>
      <w:numFmt w:val="bullet"/>
      <w:lvlText w:val=""/>
      <w:lvlJc w:val="left"/>
      <w:pPr>
        <w:ind w:left="6250" w:hanging="360"/>
      </w:pPr>
      <w:rPr>
        <w:rFonts w:ascii="Wingdings" w:hAnsi="Wingdings" w:hint="default"/>
      </w:rPr>
    </w:lvl>
  </w:abstractNum>
  <w:abstractNum w:abstractNumId="18" w15:restartNumberingAfterBreak="0">
    <w:nsid w:val="59037E60"/>
    <w:multiLevelType w:val="hybridMultilevel"/>
    <w:tmpl w:val="AFBE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F76"/>
    <w:multiLevelType w:val="hybridMultilevel"/>
    <w:tmpl w:val="0A7CBB94"/>
    <w:lvl w:ilvl="0" w:tplc="37BA5590">
      <w:start w:val="1"/>
      <w:numFmt w:val="decimal"/>
      <w:lvlText w:val="%1."/>
      <w:lvlJc w:val="left"/>
      <w:pPr>
        <w:tabs>
          <w:tab w:val="num" w:pos="3510"/>
        </w:tabs>
        <w:ind w:left="3510" w:hanging="360"/>
      </w:pPr>
      <w:rPr>
        <w:rFonts w:hint="default"/>
      </w:rPr>
    </w:lvl>
    <w:lvl w:ilvl="1" w:tplc="04180019">
      <w:start w:val="1"/>
      <w:numFmt w:val="lowerLetter"/>
      <w:lvlText w:val="%2."/>
      <w:lvlJc w:val="left"/>
      <w:pPr>
        <w:tabs>
          <w:tab w:val="num" w:pos="3195"/>
        </w:tabs>
        <w:ind w:left="3195" w:hanging="360"/>
      </w:pPr>
    </w:lvl>
    <w:lvl w:ilvl="2" w:tplc="0418001B">
      <w:start w:val="1"/>
      <w:numFmt w:val="lowerRoman"/>
      <w:lvlText w:val="%3."/>
      <w:lvlJc w:val="right"/>
      <w:pPr>
        <w:tabs>
          <w:tab w:val="num" w:pos="3915"/>
        </w:tabs>
        <w:ind w:left="3915" w:hanging="180"/>
      </w:pPr>
    </w:lvl>
    <w:lvl w:ilvl="3" w:tplc="0418000F" w:tentative="1">
      <w:start w:val="1"/>
      <w:numFmt w:val="decimal"/>
      <w:lvlText w:val="%4."/>
      <w:lvlJc w:val="left"/>
      <w:pPr>
        <w:tabs>
          <w:tab w:val="num" w:pos="4635"/>
        </w:tabs>
        <w:ind w:left="4635" w:hanging="360"/>
      </w:pPr>
    </w:lvl>
    <w:lvl w:ilvl="4" w:tplc="04180019" w:tentative="1">
      <w:start w:val="1"/>
      <w:numFmt w:val="lowerLetter"/>
      <w:lvlText w:val="%5."/>
      <w:lvlJc w:val="left"/>
      <w:pPr>
        <w:tabs>
          <w:tab w:val="num" w:pos="5355"/>
        </w:tabs>
        <w:ind w:left="5355" w:hanging="360"/>
      </w:pPr>
    </w:lvl>
    <w:lvl w:ilvl="5" w:tplc="0418001B" w:tentative="1">
      <w:start w:val="1"/>
      <w:numFmt w:val="lowerRoman"/>
      <w:lvlText w:val="%6."/>
      <w:lvlJc w:val="right"/>
      <w:pPr>
        <w:tabs>
          <w:tab w:val="num" w:pos="6075"/>
        </w:tabs>
        <w:ind w:left="6075" w:hanging="180"/>
      </w:pPr>
    </w:lvl>
    <w:lvl w:ilvl="6" w:tplc="0418000F" w:tentative="1">
      <w:start w:val="1"/>
      <w:numFmt w:val="decimal"/>
      <w:lvlText w:val="%7."/>
      <w:lvlJc w:val="left"/>
      <w:pPr>
        <w:tabs>
          <w:tab w:val="num" w:pos="6795"/>
        </w:tabs>
        <w:ind w:left="6795" w:hanging="360"/>
      </w:pPr>
    </w:lvl>
    <w:lvl w:ilvl="7" w:tplc="04180019" w:tentative="1">
      <w:start w:val="1"/>
      <w:numFmt w:val="lowerLetter"/>
      <w:lvlText w:val="%8."/>
      <w:lvlJc w:val="left"/>
      <w:pPr>
        <w:tabs>
          <w:tab w:val="num" w:pos="7515"/>
        </w:tabs>
        <w:ind w:left="7515" w:hanging="360"/>
      </w:pPr>
    </w:lvl>
    <w:lvl w:ilvl="8" w:tplc="0418001B" w:tentative="1">
      <w:start w:val="1"/>
      <w:numFmt w:val="lowerRoman"/>
      <w:lvlText w:val="%9."/>
      <w:lvlJc w:val="right"/>
      <w:pPr>
        <w:tabs>
          <w:tab w:val="num" w:pos="8235"/>
        </w:tabs>
        <w:ind w:left="8235" w:hanging="180"/>
      </w:pPr>
    </w:lvl>
  </w:abstractNum>
  <w:abstractNum w:abstractNumId="20" w15:restartNumberingAfterBreak="0">
    <w:nsid w:val="5F4D58FA"/>
    <w:multiLevelType w:val="hybridMultilevel"/>
    <w:tmpl w:val="8A72B21C"/>
    <w:lvl w:ilvl="0" w:tplc="31366C8E">
      <w:start w:val="1"/>
      <w:numFmt w:val="bullet"/>
      <w:lvlText w:val=""/>
      <w:lvlJc w:val="left"/>
      <w:pPr>
        <w:tabs>
          <w:tab w:val="num" w:pos="1760"/>
        </w:tabs>
        <w:ind w:left="1760" w:hanging="360"/>
      </w:pPr>
      <w:rPr>
        <w:rFonts w:ascii="Wingdings" w:hAnsi="Wingdings" w:hint="default"/>
      </w:rPr>
    </w:lvl>
    <w:lvl w:ilvl="1" w:tplc="04180003" w:tentative="1">
      <w:start w:val="1"/>
      <w:numFmt w:val="bullet"/>
      <w:lvlText w:val="o"/>
      <w:lvlJc w:val="left"/>
      <w:pPr>
        <w:tabs>
          <w:tab w:val="num" w:pos="2840"/>
        </w:tabs>
        <w:ind w:left="2840" w:hanging="360"/>
      </w:pPr>
      <w:rPr>
        <w:rFonts w:ascii="Courier New" w:hAnsi="Courier New" w:cs="Courier New" w:hint="default"/>
      </w:rPr>
    </w:lvl>
    <w:lvl w:ilvl="2" w:tplc="04180005" w:tentative="1">
      <w:start w:val="1"/>
      <w:numFmt w:val="bullet"/>
      <w:lvlText w:val=""/>
      <w:lvlJc w:val="left"/>
      <w:pPr>
        <w:tabs>
          <w:tab w:val="num" w:pos="3560"/>
        </w:tabs>
        <w:ind w:left="3560" w:hanging="360"/>
      </w:pPr>
      <w:rPr>
        <w:rFonts w:ascii="Wingdings" w:hAnsi="Wingdings" w:hint="default"/>
      </w:rPr>
    </w:lvl>
    <w:lvl w:ilvl="3" w:tplc="04180001" w:tentative="1">
      <w:start w:val="1"/>
      <w:numFmt w:val="bullet"/>
      <w:lvlText w:val=""/>
      <w:lvlJc w:val="left"/>
      <w:pPr>
        <w:tabs>
          <w:tab w:val="num" w:pos="4280"/>
        </w:tabs>
        <w:ind w:left="4280" w:hanging="360"/>
      </w:pPr>
      <w:rPr>
        <w:rFonts w:ascii="Symbol" w:hAnsi="Symbol" w:hint="default"/>
      </w:rPr>
    </w:lvl>
    <w:lvl w:ilvl="4" w:tplc="04180003" w:tentative="1">
      <w:start w:val="1"/>
      <w:numFmt w:val="bullet"/>
      <w:lvlText w:val="o"/>
      <w:lvlJc w:val="left"/>
      <w:pPr>
        <w:tabs>
          <w:tab w:val="num" w:pos="5000"/>
        </w:tabs>
        <w:ind w:left="5000" w:hanging="360"/>
      </w:pPr>
      <w:rPr>
        <w:rFonts w:ascii="Courier New" w:hAnsi="Courier New" w:cs="Courier New" w:hint="default"/>
      </w:rPr>
    </w:lvl>
    <w:lvl w:ilvl="5" w:tplc="04180005" w:tentative="1">
      <w:start w:val="1"/>
      <w:numFmt w:val="bullet"/>
      <w:lvlText w:val=""/>
      <w:lvlJc w:val="left"/>
      <w:pPr>
        <w:tabs>
          <w:tab w:val="num" w:pos="5720"/>
        </w:tabs>
        <w:ind w:left="5720" w:hanging="360"/>
      </w:pPr>
      <w:rPr>
        <w:rFonts w:ascii="Wingdings" w:hAnsi="Wingdings" w:hint="default"/>
      </w:rPr>
    </w:lvl>
    <w:lvl w:ilvl="6" w:tplc="04180001" w:tentative="1">
      <w:start w:val="1"/>
      <w:numFmt w:val="bullet"/>
      <w:lvlText w:val=""/>
      <w:lvlJc w:val="left"/>
      <w:pPr>
        <w:tabs>
          <w:tab w:val="num" w:pos="6440"/>
        </w:tabs>
        <w:ind w:left="6440" w:hanging="360"/>
      </w:pPr>
      <w:rPr>
        <w:rFonts w:ascii="Symbol" w:hAnsi="Symbol" w:hint="default"/>
      </w:rPr>
    </w:lvl>
    <w:lvl w:ilvl="7" w:tplc="04180003" w:tentative="1">
      <w:start w:val="1"/>
      <w:numFmt w:val="bullet"/>
      <w:lvlText w:val="o"/>
      <w:lvlJc w:val="left"/>
      <w:pPr>
        <w:tabs>
          <w:tab w:val="num" w:pos="7160"/>
        </w:tabs>
        <w:ind w:left="7160" w:hanging="360"/>
      </w:pPr>
      <w:rPr>
        <w:rFonts w:ascii="Courier New" w:hAnsi="Courier New" w:cs="Courier New" w:hint="default"/>
      </w:rPr>
    </w:lvl>
    <w:lvl w:ilvl="8" w:tplc="04180005" w:tentative="1">
      <w:start w:val="1"/>
      <w:numFmt w:val="bullet"/>
      <w:lvlText w:val=""/>
      <w:lvlJc w:val="left"/>
      <w:pPr>
        <w:tabs>
          <w:tab w:val="num" w:pos="7880"/>
        </w:tabs>
        <w:ind w:left="7880" w:hanging="360"/>
      </w:pPr>
      <w:rPr>
        <w:rFonts w:ascii="Wingdings" w:hAnsi="Wingdings" w:hint="default"/>
      </w:rPr>
    </w:lvl>
  </w:abstractNum>
  <w:abstractNum w:abstractNumId="21" w15:restartNumberingAfterBreak="0">
    <w:nsid w:val="60530F24"/>
    <w:multiLevelType w:val="hybridMultilevel"/>
    <w:tmpl w:val="2006E50C"/>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290711"/>
    <w:multiLevelType w:val="hybridMultilevel"/>
    <w:tmpl w:val="859E6F8E"/>
    <w:lvl w:ilvl="0" w:tplc="04180005">
      <w:start w:val="1"/>
      <w:numFmt w:val="bullet"/>
      <w:lvlText w:val=""/>
      <w:lvlJc w:val="left"/>
      <w:pPr>
        <w:tabs>
          <w:tab w:val="num" w:pos="5040"/>
        </w:tabs>
        <w:ind w:left="5040" w:hanging="360"/>
      </w:pPr>
      <w:rPr>
        <w:rFonts w:ascii="Wingdings" w:hAnsi="Wingdings" w:hint="default"/>
      </w:rPr>
    </w:lvl>
    <w:lvl w:ilvl="1" w:tplc="04180003" w:tentative="1">
      <w:start w:val="1"/>
      <w:numFmt w:val="bullet"/>
      <w:lvlText w:val="o"/>
      <w:lvlJc w:val="left"/>
      <w:pPr>
        <w:tabs>
          <w:tab w:val="num" w:pos="3600"/>
        </w:tabs>
        <w:ind w:left="3600" w:hanging="360"/>
      </w:pPr>
      <w:rPr>
        <w:rFonts w:ascii="Courier New" w:hAnsi="Courier New" w:cs="Courier New" w:hint="default"/>
      </w:rPr>
    </w:lvl>
    <w:lvl w:ilvl="2" w:tplc="04180005" w:tentative="1">
      <w:start w:val="1"/>
      <w:numFmt w:val="bullet"/>
      <w:lvlText w:val=""/>
      <w:lvlJc w:val="left"/>
      <w:pPr>
        <w:tabs>
          <w:tab w:val="num" w:pos="4320"/>
        </w:tabs>
        <w:ind w:left="4320" w:hanging="360"/>
      </w:pPr>
      <w:rPr>
        <w:rFonts w:ascii="Wingdings" w:hAnsi="Wingdings" w:hint="default"/>
      </w:rPr>
    </w:lvl>
    <w:lvl w:ilvl="3" w:tplc="04180001">
      <w:start w:val="1"/>
      <w:numFmt w:val="bullet"/>
      <w:lvlText w:val=""/>
      <w:lvlJc w:val="left"/>
      <w:pPr>
        <w:tabs>
          <w:tab w:val="num" w:pos="5040"/>
        </w:tabs>
        <w:ind w:left="5040" w:hanging="360"/>
      </w:pPr>
      <w:rPr>
        <w:rFonts w:ascii="Symbol" w:hAnsi="Symbol" w:hint="default"/>
      </w:rPr>
    </w:lvl>
    <w:lvl w:ilvl="4" w:tplc="04180003" w:tentative="1">
      <w:start w:val="1"/>
      <w:numFmt w:val="bullet"/>
      <w:lvlText w:val="o"/>
      <w:lvlJc w:val="left"/>
      <w:pPr>
        <w:tabs>
          <w:tab w:val="num" w:pos="5760"/>
        </w:tabs>
        <w:ind w:left="5760" w:hanging="360"/>
      </w:pPr>
      <w:rPr>
        <w:rFonts w:ascii="Courier New" w:hAnsi="Courier New" w:cs="Courier New" w:hint="default"/>
      </w:rPr>
    </w:lvl>
    <w:lvl w:ilvl="5" w:tplc="04180005" w:tentative="1">
      <w:start w:val="1"/>
      <w:numFmt w:val="bullet"/>
      <w:lvlText w:val=""/>
      <w:lvlJc w:val="left"/>
      <w:pPr>
        <w:tabs>
          <w:tab w:val="num" w:pos="6480"/>
        </w:tabs>
        <w:ind w:left="6480" w:hanging="360"/>
      </w:pPr>
      <w:rPr>
        <w:rFonts w:ascii="Wingdings" w:hAnsi="Wingdings" w:hint="default"/>
      </w:rPr>
    </w:lvl>
    <w:lvl w:ilvl="6" w:tplc="04180001" w:tentative="1">
      <w:start w:val="1"/>
      <w:numFmt w:val="bullet"/>
      <w:lvlText w:val=""/>
      <w:lvlJc w:val="left"/>
      <w:pPr>
        <w:tabs>
          <w:tab w:val="num" w:pos="7200"/>
        </w:tabs>
        <w:ind w:left="7200" w:hanging="360"/>
      </w:pPr>
      <w:rPr>
        <w:rFonts w:ascii="Symbol" w:hAnsi="Symbol" w:hint="default"/>
      </w:rPr>
    </w:lvl>
    <w:lvl w:ilvl="7" w:tplc="04180003" w:tentative="1">
      <w:start w:val="1"/>
      <w:numFmt w:val="bullet"/>
      <w:lvlText w:val="o"/>
      <w:lvlJc w:val="left"/>
      <w:pPr>
        <w:tabs>
          <w:tab w:val="num" w:pos="7920"/>
        </w:tabs>
        <w:ind w:left="7920" w:hanging="360"/>
      </w:pPr>
      <w:rPr>
        <w:rFonts w:ascii="Courier New" w:hAnsi="Courier New" w:cs="Courier New" w:hint="default"/>
      </w:rPr>
    </w:lvl>
    <w:lvl w:ilvl="8" w:tplc="0418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32F59E5"/>
    <w:multiLevelType w:val="hybridMultilevel"/>
    <w:tmpl w:val="9DA2C99C"/>
    <w:lvl w:ilvl="0" w:tplc="2C0AF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7843AB"/>
    <w:multiLevelType w:val="hybridMultilevel"/>
    <w:tmpl w:val="8ECED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13BE1"/>
    <w:multiLevelType w:val="hybridMultilevel"/>
    <w:tmpl w:val="87F0939A"/>
    <w:lvl w:ilvl="0" w:tplc="24DEE2FC">
      <w:start w:val="1"/>
      <w:numFmt w:val="upperLetter"/>
      <w:lvlText w:val="%1."/>
      <w:lvlJc w:val="left"/>
      <w:pPr>
        <w:ind w:left="64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681B20F5"/>
    <w:multiLevelType w:val="hybridMultilevel"/>
    <w:tmpl w:val="34D8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62EF4"/>
    <w:multiLevelType w:val="hybridMultilevel"/>
    <w:tmpl w:val="F5DA4BDA"/>
    <w:lvl w:ilvl="0" w:tplc="31366C8E">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4661F3"/>
    <w:multiLevelType w:val="hybridMultilevel"/>
    <w:tmpl w:val="F7C02044"/>
    <w:lvl w:ilvl="0" w:tplc="91980F54">
      <w:start w:val="1"/>
      <w:numFmt w:val="bullet"/>
      <w:lvlText w:val=""/>
      <w:lvlJc w:val="left"/>
      <w:pPr>
        <w:tabs>
          <w:tab w:val="num" w:pos="6732"/>
        </w:tabs>
        <w:ind w:left="6732" w:hanging="360"/>
      </w:pPr>
      <w:rPr>
        <w:rFonts w:ascii="Wingdings" w:hAnsi="Wingdings" w:hint="default"/>
      </w:rPr>
    </w:lvl>
    <w:lvl w:ilvl="1" w:tplc="04180003">
      <w:start w:val="1"/>
      <w:numFmt w:val="bullet"/>
      <w:lvlText w:val="o"/>
      <w:lvlJc w:val="left"/>
      <w:pPr>
        <w:tabs>
          <w:tab w:val="num" w:pos="7452"/>
        </w:tabs>
        <w:ind w:left="7452" w:hanging="360"/>
      </w:pPr>
      <w:rPr>
        <w:rFonts w:ascii="Courier New" w:hAnsi="Courier New" w:cs="Courier New" w:hint="default"/>
      </w:rPr>
    </w:lvl>
    <w:lvl w:ilvl="2" w:tplc="04180005" w:tentative="1">
      <w:start w:val="1"/>
      <w:numFmt w:val="bullet"/>
      <w:lvlText w:val=""/>
      <w:lvlJc w:val="left"/>
      <w:pPr>
        <w:tabs>
          <w:tab w:val="num" w:pos="8172"/>
        </w:tabs>
        <w:ind w:left="8172" w:hanging="360"/>
      </w:pPr>
      <w:rPr>
        <w:rFonts w:ascii="Wingdings" w:hAnsi="Wingdings" w:hint="default"/>
      </w:rPr>
    </w:lvl>
    <w:lvl w:ilvl="3" w:tplc="04180001" w:tentative="1">
      <w:start w:val="1"/>
      <w:numFmt w:val="bullet"/>
      <w:lvlText w:val=""/>
      <w:lvlJc w:val="left"/>
      <w:pPr>
        <w:tabs>
          <w:tab w:val="num" w:pos="8892"/>
        </w:tabs>
        <w:ind w:left="8892" w:hanging="360"/>
      </w:pPr>
      <w:rPr>
        <w:rFonts w:ascii="Symbol" w:hAnsi="Symbol" w:hint="default"/>
      </w:rPr>
    </w:lvl>
    <w:lvl w:ilvl="4" w:tplc="04180003" w:tentative="1">
      <w:start w:val="1"/>
      <w:numFmt w:val="bullet"/>
      <w:lvlText w:val="o"/>
      <w:lvlJc w:val="left"/>
      <w:pPr>
        <w:tabs>
          <w:tab w:val="num" w:pos="9612"/>
        </w:tabs>
        <w:ind w:left="9612" w:hanging="360"/>
      </w:pPr>
      <w:rPr>
        <w:rFonts w:ascii="Courier New" w:hAnsi="Courier New" w:cs="Courier New" w:hint="default"/>
      </w:rPr>
    </w:lvl>
    <w:lvl w:ilvl="5" w:tplc="04180005" w:tentative="1">
      <w:start w:val="1"/>
      <w:numFmt w:val="bullet"/>
      <w:lvlText w:val=""/>
      <w:lvlJc w:val="left"/>
      <w:pPr>
        <w:tabs>
          <w:tab w:val="num" w:pos="10332"/>
        </w:tabs>
        <w:ind w:left="10332" w:hanging="360"/>
      </w:pPr>
      <w:rPr>
        <w:rFonts w:ascii="Wingdings" w:hAnsi="Wingdings" w:hint="default"/>
      </w:rPr>
    </w:lvl>
    <w:lvl w:ilvl="6" w:tplc="04180001" w:tentative="1">
      <w:start w:val="1"/>
      <w:numFmt w:val="bullet"/>
      <w:lvlText w:val=""/>
      <w:lvlJc w:val="left"/>
      <w:pPr>
        <w:tabs>
          <w:tab w:val="num" w:pos="11052"/>
        </w:tabs>
        <w:ind w:left="11052" w:hanging="360"/>
      </w:pPr>
      <w:rPr>
        <w:rFonts w:ascii="Symbol" w:hAnsi="Symbol" w:hint="default"/>
      </w:rPr>
    </w:lvl>
    <w:lvl w:ilvl="7" w:tplc="04180003" w:tentative="1">
      <w:start w:val="1"/>
      <w:numFmt w:val="bullet"/>
      <w:lvlText w:val="o"/>
      <w:lvlJc w:val="left"/>
      <w:pPr>
        <w:tabs>
          <w:tab w:val="num" w:pos="11772"/>
        </w:tabs>
        <w:ind w:left="11772" w:hanging="360"/>
      </w:pPr>
      <w:rPr>
        <w:rFonts w:ascii="Courier New" w:hAnsi="Courier New" w:cs="Courier New" w:hint="default"/>
      </w:rPr>
    </w:lvl>
    <w:lvl w:ilvl="8" w:tplc="04180005" w:tentative="1">
      <w:start w:val="1"/>
      <w:numFmt w:val="bullet"/>
      <w:lvlText w:val=""/>
      <w:lvlJc w:val="left"/>
      <w:pPr>
        <w:tabs>
          <w:tab w:val="num" w:pos="12492"/>
        </w:tabs>
        <w:ind w:left="12492" w:hanging="360"/>
      </w:pPr>
      <w:rPr>
        <w:rFonts w:ascii="Wingdings" w:hAnsi="Wingdings" w:hint="default"/>
      </w:rPr>
    </w:lvl>
  </w:abstractNum>
  <w:abstractNum w:abstractNumId="29" w15:restartNumberingAfterBreak="0">
    <w:nsid w:val="714C3E3E"/>
    <w:multiLevelType w:val="hybridMultilevel"/>
    <w:tmpl w:val="15221194"/>
    <w:lvl w:ilvl="0" w:tplc="36FCB75E">
      <w:start w:val="3"/>
      <w:numFmt w:val="bullet"/>
      <w:lvlText w:val="-"/>
      <w:lvlJc w:val="left"/>
      <w:pPr>
        <w:tabs>
          <w:tab w:val="num" w:pos="6345"/>
        </w:tabs>
        <w:ind w:left="6345" w:hanging="360"/>
      </w:pPr>
      <w:rPr>
        <w:rFonts w:ascii="Verdana" w:eastAsia="Times New Roman" w:hAnsi="Verdana" w:cs="Times New Roman" w:hint="default"/>
      </w:rPr>
    </w:lvl>
    <w:lvl w:ilvl="1" w:tplc="04180003" w:tentative="1">
      <w:start w:val="1"/>
      <w:numFmt w:val="bullet"/>
      <w:lvlText w:val="o"/>
      <w:lvlJc w:val="left"/>
      <w:pPr>
        <w:tabs>
          <w:tab w:val="num" w:pos="7065"/>
        </w:tabs>
        <w:ind w:left="7065" w:hanging="360"/>
      </w:pPr>
      <w:rPr>
        <w:rFonts w:ascii="Courier New" w:hAnsi="Courier New" w:cs="Courier New" w:hint="default"/>
      </w:rPr>
    </w:lvl>
    <w:lvl w:ilvl="2" w:tplc="04180005" w:tentative="1">
      <w:start w:val="1"/>
      <w:numFmt w:val="bullet"/>
      <w:lvlText w:val=""/>
      <w:lvlJc w:val="left"/>
      <w:pPr>
        <w:tabs>
          <w:tab w:val="num" w:pos="7785"/>
        </w:tabs>
        <w:ind w:left="7785" w:hanging="360"/>
      </w:pPr>
      <w:rPr>
        <w:rFonts w:ascii="Wingdings" w:hAnsi="Wingdings" w:hint="default"/>
      </w:rPr>
    </w:lvl>
    <w:lvl w:ilvl="3" w:tplc="04180001" w:tentative="1">
      <w:start w:val="1"/>
      <w:numFmt w:val="bullet"/>
      <w:lvlText w:val=""/>
      <w:lvlJc w:val="left"/>
      <w:pPr>
        <w:tabs>
          <w:tab w:val="num" w:pos="8505"/>
        </w:tabs>
        <w:ind w:left="8505" w:hanging="360"/>
      </w:pPr>
      <w:rPr>
        <w:rFonts w:ascii="Symbol" w:hAnsi="Symbol" w:hint="default"/>
      </w:rPr>
    </w:lvl>
    <w:lvl w:ilvl="4" w:tplc="04180003" w:tentative="1">
      <w:start w:val="1"/>
      <w:numFmt w:val="bullet"/>
      <w:lvlText w:val="o"/>
      <w:lvlJc w:val="left"/>
      <w:pPr>
        <w:tabs>
          <w:tab w:val="num" w:pos="9225"/>
        </w:tabs>
        <w:ind w:left="9225" w:hanging="360"/>
      </w:pPr>
      <w:rPr>
        <w:rFonts w:ascii="Courier New" w:hAnsi="Courier New" w:cs="Courier New" w:hint="default"/>
      </w:rPr>
    </w:lvl>
    <w:lvl w:ilvl="5" w:tplc="04180005" w:tentative="1">
      <w:start w:val="1"/>
      <w:numFmt w:val="bullet"/>
      <w:lvlText w:val=""/>
      <w:lvlJc w:val="left"/>
      <w:pPr>
        <w:tabs>
          <w:tab w:val="num" w:pos="9945"/>
        </w:tabs>
        <w:ind w:left="9945" w:hanging="360"/>
      </w:pPr>
      <w:rPr>
        <w:rFonts w:ascii="Wingdings" w:hAnsi="Wingdings" w:hint="default"/>
      </w:rPr>
    </w:lvl>
    <w:lvl w:ilvl="6" w:tplc="04180001" w:tentative="1">
      <w:start w:val="1"/>
      <w:numFmt w:val="bullet"/>
      <w:lvlText w:val=""/>
      <w:lvlJc w:val="left"/>
      <w:pPr>
        <w:tabs>
          <w:tab w:val="num" w:pos="10665"/>
        </w:tabs>
        <w:ind w:left="10665" w:hanging="360"/>
      </w:pPr>
      <w:rPr>
        <w:rFonts w:ascii="Symbol" w:hAnsi="Symbol" w:hint="default"/>
      </w:rPr>
    </w:lvl>
    <w:lvl w:ilvl="7" w:tplc="04180003" w:tentative="1">
      <w:start w:val="1"/>
      <w:numFmt w:val="bullet"/>
      <w:lvlText w:val="o"/>
      <w:lvlJc w:val="left"/>
      <w:pPr>
        <w:tabs>
          <w:tab w:val="num" w:pos="11385"/>
        </w:tabs>
        <w:ind w:left="11385" w:hanging="360"/>
      </w:pPr>
      <w:rPr>
        <w:rFonts w:ascii="Courier New" w:hAnsi="Courier New" w:cs="Courier New" w:hint="default"/>
      </w:rPr>
    </w:lvl>
    <w:lvl w:ilvl="8" w:tplc="04180005" w:tentative="1">
      <w:start w:val="1"/>
      <w:numFmt w:val="bullet"/>
      <w:lvlText w:val=""/>
      <w:lvlJc w:val="left"/>
      <w:pPr>
        <w:tabs>
          <w:tab w:val="num" w:pos="12105"/>
        </w:tabs>
        <w:ind w:left="12105" w:hanging="360"/>
      </w:pPr>
      <w:rPr>
        <w:rFonts w:ascii="Wingdings" w:hAnsi="Wingdings" w:hint="default"/>
      </w:rPr>
    </w:lvl>
  </w:abstractNum>
  <w:abstractNum w:abstractNumId="30" w15:restartNumberingAfterBreak="0">
    <w:nsid w:val="746771DE"/>
    <w:multiLevelType w:val="hybridMultilevel"/>
    <w:tmpl w:val="41441C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8F22934"/>
    <w:multiLevelType w:val="hybridMultilevel"/>
    <w:tmpl w:val="3606E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27006"/>
    <w:multiLevelType w:val="hybridMultilevel"/>
    <w:tmpl w:val="CB7019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2"/>
  </w:num>
  <w:num w:numId="4">
    <w:abstractNumId w:val="4"/>
  </w:num>
  <w:num w:numId="5">
    <w:abstractNumId w:val="19"/>
  </w:num>
  <w:num w:numId="6">
    <w:abstractNumId w:val="16"/>
  </w:num>
  <w:num w:numId="7">
    <w:abstractNumId w:val="7"/>
  </w:num>
  <w:num w:numId="8">
    <w:abstractNumId w:val="29"/>
  </w:num>
  <w:num w:numId="9">
    <w:abstractNumId w:val="27"/>
  </w:num>
  <w:num w:numId="10">
    <w:abstractNumId w:val="20"/>
  </w:num>
  <w:num w:numId="11">
    <w:abstractNumId w:val="5"/>
  </w:num>
  <w:num w:numId="12">
    <w:abstractNumId w:val="8"/>
  </w:num>
  <w:num w:numId="13">
    <w:abstractNumId w:val="6"/>
  </w:num>
  <w:num w:numId="14">
    <w:abstractNumId w:val="9"/>
  </w:num>
  <w:num w:numId="15">
    <w:abstractNumId w:val="21"/>
  </w:num>
  <w:num w:numId="16">
    <w:abstractNumId w:val="31"/>
  </w:num>
  <w:num w:numId="17">
    <w:abstractNumId w:val="32"/>
  </w:num>
  <w:num w:numId="18">
    <w:abstractNumId w:val="0"/>
  </w:num>
  <w:num w:numId="19">
    <w:abstractNumId w:val="1"/>
  </w:num>
  <w:num w:numId="20">
    <w:abstractNumId w:val="13"/>
  </w:num>
  <w:num w:numId="21">
    <w:abstractNumId w:val="25"/>
  </w:num>
  <w:num w:numId="22">
    <w:abstractNumId w:val="18"/>
  </w:num>
  <w:num w:numId="23">
    <w:abstractNumId w:val="10"/>
  </w:num>
  <w:num w:numId="24">
    <w:abstractNumId w:val="24"/>
  </w:num>
  <w:num w:numId="25">
    <w:abstractNumId w:val="23"/>
  </w:num>
  <w:num w:numId="26">
    <w:abstractNumId w:val="14"/>
  </w:num>
  <w:num w:numId="27">
    <w:abstractNumId w:val="11"/>
  </w:num>
  <w:num w:numId="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26"/>
  </w:num>
  <w:num w:numId="32">
    <w:abstractNumId w:val="3"/>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33"/>
    <w:rsid w:val="000002AF"/>
    <w:rsid w:val="00000FF0"/>
    <w:rsid w:val="00001BA0"/>
    <w:rsid w:val="00001DD6"/>
    <w:rsid w:val="000029AC"/>
    <w:rsid w:val="00002EBA"/>
    <w:rsid w:val="0000517E"/>
    <w:rsid w:val="00006FED"/>
    <w:rsid w:val="00011223"/>
    <w:rsid w:val="0001273E"/>
    <w:rsid w:val="00012F3E"/>
    <w:rsid w:val="00017C9D"/>
    <w:rsid w:val="00021208"/>
    <w:rsid w:val="0002161F"/>
    <w:rsid w:val="00021F9D"/>
    <w:rsid w:val="00023164"/>
    <w:rsid w:val="000231BA"/>
    <w:rsid w:val="00025288"/>
    <w:rsid w:val="00025953"/>
    <w:rsid w:val="00025AEA"/>
    <w:rsid w:val="000302C5"/>
    <w:rsid w:val="00041AD6"/>
    <w:rsid w:val="00041CD8"/>
    <w:rsid w:val="00050686"/>
    <w:rsid w:val="0005097D"/>
    <w:rsid w:val="00051CFF"/>
    <w:rsid w:val="00054CCD"/>
    <w:rsid w:val="00054F86"/>
    <w:rsid w:val="00055860"/>
    <w:rsid w:val="00061A19"/>
    <w:rsid w:val="00062751"/>
    <w:rsid w:val="000628BE"/>
    <w:rsid w:val="00062926"/>
    <w:rsid w:val="0006337B"/>
    <w:rsid w:val="00066C03"/>
    <w:rsid w:val="00066C73"/>
    <w:rsid w:val="0007125E"/>
    <w:rsid w:val="00072E24"/>
    <w:rsid w:val="00073271"/>
    <w:rsid w:val="00074241"/>
    <w:rsid w:val="00076843"/>
    <w:rsid w:val="000770BF"/>
    <w:rsid w:val="00077764"/>
    <w:rsid w:val="00077E8C"/>
    <w:rsid w:val="000807E2"/>
    <w:rsid w:val="000812F4"/>
    <w:rsid w:val="00082E3E"/>
    <w:rsid w:val="0008559B"/>
    <w:rsid w:val="00086971"/>
    <w:rsid w:val="000910F2"/>
    <w:rsid w:val="00092FFA"/>
    <w:rsid w:val="00093AEF"/>
    <w:rsid w:val="000A3A7B"/>
    <w:rsid w:val="000A64AC"/>
    <w:rsid w:val="000A6790"/>
    <w:rsid w:val="000A7B94"/>
    <w:rsid w:val="000B28BB"/>
    <w:rsid w:val="000B4229"/>
    <w:rsid w:val="000B5ABD"/>
    <w:rsid w:val="000C7967"/>
    <w:rsid w:val="000C7E69"/>
    <w:rsid w:val="000D0B66"/>
    <w:rsid w:val="000D2190"/>
    <w:rsid w:val="000D325A"/>
    <w:rsid w:val="000D5E93"/>
    <w:rsid w:val="000E061C"/>
    <w:rsid w:val="000E072D"/>
    <w:rsid w:val="000E1655"/>
    <w:rsid w:val="000E5EA0"/>
    <w:rsid w:val="000E70A4"/>
    <w:rsid w:val="000F1270"/>
    <w:rsid w:val="000F221E"/>
    <w:rsid w:val="000F4654"/>
    <w:rsid w:val="000F50BF"/>
    <w:rsid w:val="000F6797"/>
    <w:rsid w:val="0010145C"/>
    <w:rsid w:val="00102484"/>
    <w:rsid w:val="00102FC2"/>
    <w:rsid w:val="00105AB3"/>
    <w:rsid w:val="00106ACF"/>
    <w:rsid w:val="001112B0"/>
    <w:rsid w:val="00111E0C"/>
    <w:rsid w:val="00111EF0"/>
    <w:rsid w:val="001146BF"/>
    <w:rsid w:val="00120B55"/>
    <w:rsid w:val="0012273C"/>
    <w:rsid w:val="00122E66"/>
    <w:rsid w:val="00123BB1"/>
    <w:rsid w:val="001244FF"/>
    <w:rsid w:val="00125C68"/>
    <w:rsid w:val="001275DA"/>
    <w:rsid w:val="00131A97"/>
    <w:rsid w:val="00131BD9"/>
    <w:rsid w:val="00134D4C"/>
    <w:rsid w:val="00135550"/>
    <w:rsid w:val="0013631F"/>
    <w:rsid w:val="00137A45"/>
    <w:rsid w:val="00142C39"/>
    <w:rsid w:val="00142FA3"/>
    <w:rsid w:val="00145748"/>
    <w:rsid w:val="00146D8D"/>
    <w:rsid w:val="001531B4"/>
    <w:rsid w:val="00153B3B"/>
    <w:rsid w:val="00153BDD"/>
    <w:rsid w:val="00153C1B"/>
    <w:rsid w:val="00154634"/>
    <w:rsid w:val="00154A7B"/>
    <w:rsid w:val="001550EF"/>
    <w:rsid w:val="00155E60"/>
    <w:rsid w:val="00164431"/>
    <w:rsid w:val="001655BC"/>
    <w:rsid w:val="00166B0C"/>
    <w:rsid w:val="00172207"/>
    <w:rsid w:val="00172B4F"/>
    <w:rsid w:val="001737BF"/>
    <w:rsid w:val="00174262"/>
    <w:rsid w:val="00174AB2"/>
    <w:rsid w:val="0017540C"/>
    <w:rsid w:val="001758A4"/>
    <w:rsid w:val="001778CC"/>
    <w:rsid w:val="00177D81"/>
    <w:rsid w:val="00180405"/>
    <w:rsid w:val="00182A72"/>
    <w:rsid w:val="00183001"/>
    <w:rsid w:val="00184ED8"/>
    <w:rsid w:val="001850C8"/>
    <w:rsid w:val="001874A6"/>
    <w:rsid w:val="0019163C"/>
    <w:rsid w:val="001944A2"/>
    <w:rsid w:val="001945D1"/>
    <w:rsid w:val="0019698A"/>
    <w:rsid w:val="00196C69"/>
    <w:rsid w:val="00197E06"/>
    <w:rsid w:val="001A0869"/>
    <w:rsid w:val="001A08FD"/>
    <w:rsid w:val="001A64DE"/>
    <w:rsid w:val="001A650C"/>
    <w:rsid w:val="001B044A"/>
    <w:rsid w:val="001B0B86"/>
    <w:rsid w:val="001B2BD5"/>
    <w:rsid w:val="001B2D66"/>
    <w:rsid w:val="001B39BC"/>
    <w:rsid w:val="001B461A"/>
    <w:rsid w:val="001B6ADE"/>
    <w:rsid w:val="001B75BC"/>
    <w:rsid w:val="001C4868"/>
    <w:rsid w:val="001C4991"/>
    <w:rsid w:val="001C4AFA"/>
    <w:rsid w:val="001C5728"/>
    <w:rsid w:val="001C6A81"/>
    <w:rsid w:val="001C7495"/>
    <w:rsid w:val="001D1529"/>
    <w:rsid w:val="001D3D58"/>
    <w:rsid w:val="001D3D61"/>
    <w:rsid w:val="001D3E04"/>
    <w:rsid w:val="001D5649"/>
    <w:rsid w:val="001D6040"/>
    <w:rsid w:val="001E4D80"/>
    <w:rsid w:val="001E745F"/>
    <w:rsid w:val="001E768F"/>
    <w:rsid w:val="001F12B0"/>
    <w:rsid w:val="001F6128"/>
    <w:rsid w:val="0020176B"/>
    <w:rsid w:val="0020263F"/>
    <w:rsid w:val="0020308B"/>
    <w:rsid w:val="0021285C"/>
    <w:rsid w:val="0021318F"/>
    <w:rsid w:val="00215CDD"/>
    <w:rsid w:val="00215EB4"/>
    <w:rsid w:val="002161FE"/>
    <w:rsid w:val="00220FBA"/>
    <w:rsid w:val="00225FF6"/>
    <w:rsid w:val="0022685C"/>
    <w:rsid w:val="002312C3"/>
    <w:rsid w:val="0023502E"/>
    <w:rsid w:val="0023631F"/>
    <w:rsid w:val="00240262"/>
    <w:rsid w:val="0024115B"/>
    <w:rsid w:val="0024129B"/>
    <w:rsid w:val="0024242A"/>
    <w:rsid w:val="00243214"/>
    <w:rsid w:val="00247260"/>
    <w:rsid w:val="00250184"/>
    <w:rsid w:val="0025096C"/>
    <w:rsid w:val="00253708"/>
    <w:rsid w:val="00253E75"/>
    <w:rsid w:val="00256601"/>
    <w:rsid w:val="00256998"/>
    <w:rsid w:val="00260173"/>
    <w:rsid w:val="002606E0"/>
    <w:rsid w:val="00265FB4"/>
    <w:rsid w:val="00271D04"/>
    <w:rsid w:val="00272742"/>
    <w:rsid w:val="00276A9D"/>
    <w:rsid w:val="002771AE"/>
    <w:rsid w:val="002773E3"/>
    <w:rsid w:val="00277ADE"/>
    <w:rsid w:val="00280B70"/>
    <w:rsid w:val="0028136D"/>
    <w:rsid w:val="00283538"/>
    <w:rsid w:val="00283C55"/>
    <w:rsid w:val="0028422D"/>
    <w:rsid w:val="00286445"/>
    <w:rsid w:val="002912E1"/>
    <w:rsid w:val="00292055"/>
    <w:rsid w:val="00296A7B"/>
    <w:rsid w:val="0029766B"/>
    <w:rsid w:val="002A5518"/>
    <w:rsid w:val="002A58E4"/>
    <w:rsid w:val="002A7823"/>
    <w:rsid w:val="002B41EA"/>
    <w:rsid w:val="002B4B2A"/>
    <w:rsid w:val="002B660E"/>
    <w:rsid w:val="002C220D"/>
    <w:rsid w:val="002C50D4"/>
    <w:rsid w:val="002C556F"/>
    <w:rsid w:val="002C61D7"/>
    <w:rsid w:val="002C626B"/>
    <w:rsid w:val="002C6915"/>
    <w:rsid w:val="002D062B"/>
    <w:rsid w:val="002D0965"/>
    <w:rsid w:val="002D1D52"/>
    <w:rsid w:val="002D7B82"/>
    <w:rsid w:val="002E0991"/>
    <w:rsid w:val="002E0D26"/>
    <w:rsid w:val="002E100B"/>
    <w:rsid w:val="002E4176"/>
    <w:rsid w:val="002E43E5"/>
    <w:rsid w:val="002E68FC"/>
    <w:rsid w:val="002E76D5"/>
    <w:rsid w:val="002F3044"/>
    <w:rsid w:val="002F32CE"/>
    <w:rsid w:val="002F413B"/>
    <w:rsid w:val="002F7205"/>
    <w:rsid w:val="0030119B"/>
    <w:rsid w:val="0030255A"/>
    <w:rsid w:val="003070FF"/>
    <w:rsid w:val="00307B1C"/>
    <w:rsid w:val="0031054F"/>
    <w:rsid w:val="00310FA2"/>
    <w:rsid w:val="00313193"/>
    <w:rsid w:val="003135C1"/>
    <w:rsid w:val="00315342"/>
    <w:rsid w:val="003171CB"/>
    <w:rsid w:val="003179E9"/>
    <w:rsid w:val="00317B53"/>
    <w:rsid w:val="00317F6E"/>
    <w:rsid w:val="00320AD5"/>
    <w:rsid w:val="00323E8C"/>
    <w:rsid w:val="003266E1"/>
    <w:rsid w:val="0033145A"/>
    <w:rsid w:val="0033204B"/>
    <w:rsid w:val="00333421"/>
    <w:rsid w:val="003334A4"/>
    <w:rsid w:val="00334ACB"/>
    <w:rsid w:val="003406D5"/>
    <w:rsid w:val="00340ADF"/>
    <w:rsid w:val="003443EF"/>
    <w:rsid w:val="00344635"/>
    <w:rsid w:val="00346B64"/>
    <w:rsid w:val="003475AF"/>
    <w:rsid w:val="00347EFA"/>
    <w:rsid w:val="0035153F"/>
    <w:rsid w:val="00351CB4"/>
    <w:rsid w:val="00354101"/>
    <w:rsid w:val="00355671"/>
    <w:rsid w:val="00355E04"/>
    <w:rsid w:val="00356088"/>
    <w:rsid w:val="00356A58"/>
    <w:rsid w:val="00360B17"/>
    <w:rsid w:val="0036201A"/>
    <w:rsid w:val="00364449"/>
    <w:rsid w:val="00364550"/>
    <w:rsid w:val="003648AB"/>
    <w:rsid w:val="00364CE6"/>
    <w:rsid w:val="00377551"/>
    <w:rsid w:val="003776DB"/>
    <w:rsid w:val="00386170"/>
    <w:rsid w:val="00386FCA"/>
    <w:rsid w:val="00396148"/>
    <w:rsid w:val="00396333"/>
    <w:rsid w:val="003975C3"/>
    <w:rsid w:val="00397A2C"/>
    <w:rsid w:val="003B0ACC"/>
    <w:rsid w:val="003B748A"/>
    <w:rsid w:val="003C1138"/>
    <w:rsid w:val="003C12A2"/>
    <w:rsid w:val="003C1B5A"/>
    <w:rsid w:val="003C2D7E"/>
    <w:rsid w:val="003C45EA"/>
    <w:rsid w:val="003C55B6"/>
    <w:rsid w:val="003C6D4D"/>
    <w:rsid w:val="003C7045"/>
    <w:rsid w:val="003D105B"/>
    <w:rsid w:val="003D40C2"/>
    <w:rsid w:val="003D7B1C"/>
    <w:rsid w:val="003D7BFD"/>
    <w:rsid w:val="003E05C1"/>
    <w:rsid w:val="003E3AEE"/>
    <w:rsid w:val="003E448E"/>
    <w:rsid w:val="003F22E8"/>
    <w:rsid w:val="003F3898"/>
    <w:rsid w:val="003F3E2C"/>
    <w:rsid w:val="003F581D"/>
    <w:rsid w:val="00400133"/>
    <w:rsid w:val="00401236"/>
    <w:rsid w:val="0040162E"/>
    <w:rsid w:val="004052F4"/>
    <w:rsid w:val="00405D5C"/>
    <w:rsid w:val="00406BF1"/>
    <w:rsid w:val="00411134"/>
    <w:rsid w:val="004114D9"/>
    <w:rsid w:val="004126DB"/>
    <w:rsid w:val="0041292B"/>
    <w:rsid w:val="00412EAB"/>
    <w:rsid w:val="00413DC4"/>
    <w:rsid w:val="00416C0F"/>
    <w:rsid w:val="00423AD0"/>
    <w:rsid w:val="00423B71"/>
    <w:rsid w:val="004246AE"/>
    <w:rsid w:val="00426726"/>
    <w:rsid w:val="00431BC1"/>
    <w:rsid w:val="00432B29"/>
    <w:rsid w:val="00433B86"/>
    <w:rsid w:val="00435B53"/>
    <w:rsid w:val="00440547"/>
    <w:rsid w:val="00440811"/>
    <w:rsid w:val="00441697"/>
    <w:rsid w:val="004419CA"/>
    <w:rsid w:val="004425FE"/>
    <w:rsid w:val="0044514F"/>
    <w:rsid w:val="0044519C"/>
    <w:rsid w:val="00445821"/>
    <w:rsid w:val="00446ABE"/>
    <w:rsid w:val="004525A3"/>
    <w:rsid w:val="004542A2"/>
    <w:rsid w:val="00454641"/>
    <w:rsid w:val="00454FCA"/>
    <w:rsid w:val="00456936"/>
    <w:rsid w:val="00466E3B"/>
    <w:rsid w:val="004676AA"/>
    <w:rsid w:val="00470BF2"/>
    <w:rsid w:val="0047226E"/>
    <w:rsid w:val="00474762"/>
    <w:rsid w:val="00476B84"/>
    <w:rsid w:val="00483551"/>
    <w:rsid w:val="00485117"/>
    <w:rsid w:val="00487B12"/>
    <w:rsid w:val="00492251"/>
    <w:rsid w:val="004979CC"/>
    <w:rsid w:val="00497AC7"/>
    <w:rsid w:val="00497D84"/>
    <w:rsid w:val="004A0E38"/>
    <w:rsid w:val="004A1346"/>
    <w:rsid w:val="004A1DB0"/>
    <w:rsid w:val="004A1E5F"/>
    <w:rsid w:val="004A46AC"/>
    <w:rsid w:val="004A4C99"/>
    <w:rsid w:val="004A4E40"/>
    <w:rsid w:val="004B0135"/>
    <w:rsid w:val="004B0790"/>
    <w:rsid w:val="004B2312"/>
    <w:rsid w:val="004B2640"/>
    <w:rsid w:val="004B6891"/>
    <w:rsid w:val="004B7B3B"/>
    <w:rsid w:val="004C020E"/>
    <w:rsid w:val="004C0319"/>
    <w:rsid w:val="004C1E23"/>
    <w:rsid w:val="004C6C1E"/>
    <w:rsid w:val="004C7C49"/>
    <w:rsid w:val="004D1114"/>
    <w:rsid w:val="004D1CB4"/>
    <w:rsid w:val="004D3731"/>
    <w:rsid w:val="004D503C"/>
    <w:rsid w:val="004D7F6A"/>
    <w:rsid w:val="004E1C8A"/>
    <w:rsid w:val="004E5708"/>
    <w:rsid w:val="004E6DB6"/>
    <w:rsid w:val="004F7CDA"/>
    <w:rsid w:val="00501DD1"/>
    <w:rsid w:val="005031AA"/>
    <w:rsid w:val="00503918"/>
    <w:rsid w:val="00506DCD"/>
    <w:rsid w:val="0051069B"/>
    <w:rsid w:val="005139C5"/>
    <w:rsid w:val="0051448B"/>
    <w:rsid w:val="00517285"/>
    <w:rsid w:val="00520453"/>
    <w:rsid w:val="005221FF"/>
    <w:rsid w:val="005228FC"/>
    <w:rsid w:val="0052568A"/>
    <w:rsid w:val="0052608C"/>
    <w:rsid w:val="005265A0"/>
    <w:rsid w:val="005266E5"/>
    <w:rsid w:val="00542A33"/>
    <w:rsid w:val="005434CE"/>
    <w:rsid w:val="00543D3B"/>
    <w:rsid w:val="00543FB1"/>
    <w:rsid w:val="0054639B"/>
    <w:rsid w:val="0054701C"/>
    <w:rsid w:val="005470FA"/>
    <w:rsid w:val="005503AE"/>
    <w:rsid w:val="0055051C"/>
    <w:rsid w:val="00551634"/>
    <w:rsid w:val="005544CA"/>
    <w:rsid w:val="005578B2"/>
    <w:rsid w:val="005609DD"/>
    <w:rsid w:val="00560AEB"/>
    <w:rsid w:val="00561991"/>
    <w:rsid w:val="00561D86"/>
    <w:rsid w:val="00563D96"/>
    <w:rsid w:val="0056426C"/>
    <w:rsid w:val="005660E2"/>
    <w:rsid w:val="00567DE0"/>
    <w:rsid w:val="00572616"/>
    <w:rsid w:val="00572730"/>
    <w:rsid w:val="005734FB"/>
    <w:rsid w:val="005748F2"/>
    <w:rsid w:val="00575937"/>
    <w:rsid w:val="00576C10"/>
    <w:rsid w:val="00580EFC"/>
    <w:rsid w:val="0058184A"/>
    <w:rsid w:val="00581C17"/>
    <w:rsid w:val="00586760"/>
    <w:rsid w:val="0059078B"/>
    <w:rsid w:val="00592823"/>
    <w:rsid w:val="00593CF8"/>
    <w:rsid w:val="005A0C44"/>
    <w:rsid w:val="005A30BF"/>
    <w:rsid w:val="005A3B80"/>
    <w:rsid w:val="005A4B26"/>
    <w:rsid w:val="005A52CB"/>
    <w:rsid w:val="005B0688"/>
    <w:rsid w:val="005B1AAF"/>
    <w:rsid w:val="005B5ADE"/>
    <w:rsid w:val="005B5F07"/>
    <w:rsid w:val="005C2607"/>
    <w:rsid w:val="005C6F20"/>
    <w:rsid w:val="005C7FF6"/>
    <w:rsid w:val="005D12AA"/>
    <w:rsid w:val="005D190D"/>
    <w:rsid w:val="005D1F84"/>
    <w:rsid w:val="005D2613"/>
    <w:rsid w:val="005D33EA"/>
    <w:rsid w:val="005E165F"/>
    <w:rsid w:val="005E3589"/>
    <w:rsid w:val="005E545D"/>
    <w:rsid w:val="005E5645"/>
    <w:rsid w:val="005E59D5"/>
    <w:rsid w:val="005E7003"/>
    <w:rsid w:val="005F0C58"/>
    <w:rsid w:val="005F4E0B"/>
    <w:rsid w:val="005F5738"/>
    <w:rsid w:val="005F5D6D"/>
    <w:rsid w:val="005F6832"/>
    <w:rsid w:val="0060164A"/>
    <w:rsid w:val="00601BFF"/>
    <w:rsid w:val="00604FA8"/>
    <w:rsid w:val="00605F61"/>
    <w:rsid w:val="006063C2"/>
    <w:rsid w:val="0060663B"/>
    <w:rsid w:val="006122F5"/>
    <w:rsid w:val="006143DC"/>
    <w:rsid w:val="00615F67"/>
    <w:rsid w:val="0061698C"/>
    <w:rsid w:val="00617590"/>
    <w:rsid w:val="00617F26"/>
    <w:rsid w:val="00622791"/>
    <w:rsid w:val="00622BF9"/>
    <w:rsid w:val="0062522C"/>
    <w:rsid w:val="00630DB7"/>
    <w:rsid w:val="00632DDA"/>
    <w:rsid w:val="006330A3"/>
    <w:rsid w:val="00636226"/>
    <w:rsid w:val="00640F85"/>
    <w:rsid w:val="00642C55"/>
    <w:rsid w:val="00643CF2"/>
    <w:rsid w:val="006440D9"/>
    <w:rsid w:val="00644D54"/>
    <w:rsid w:val="0064516E"/>
    <w:rsid w:val="00647CFE"/>
    <w:rsid w:val="00650E54"/>
    <w:rsid w:val="006513D5"/>
    <w:rsid w:val="0065232B"/>
    <w:rsid w:val="006526F2"/>
    <w:rsid w:val="006539B8"/>
    <w:rsid w:val="00653F34"/>
    <w:rsid w:val="0065475C"/>
    <w:rsid w:val="00654EE1"/>
    <w:rsid w:val="00660424"/>
    <w:rsid w:val="00661816"/>
    <w:rsid w:val="00663299"/>
    <w:rsid w:val="006632BC"/>
    <w:rsid w:val="00663835"/>
    <w:rsid w:val="0066431E"/>
    <w:rsid w:val="00665657"/>
    <w:rsid w:val="0066585C"/>
    <w:rsid w:val="0067043E"/>
    <w:rsid w:val="006708F1"/>
    <w:rsid w:val="00670D72"/>
    <w:rsid w:val="00672FA2"/>
    <w:rsid w:val="006734E9"/>
    <w:rsid w:val="006735FA"/>
    <w:rsid w:val="00673AED"/>
    <w:rsid w:val="00673F71"/>
    <w:rsid w:val="00675696"/>
    <w:rsid w:val="00675920"/>
    <w:rsid w:val="006765AE"/>
    <w:rsid w:val="0068047C"/>
    <w:rsid w:val="0068269D"/>
    <w:rsid w:val="00682C3E"/>
    <w:rsid w:val="00691CB5"/>
    <w:rsid w:val="0069317A"/>
    <w:rsid w:val="00693B5D"/>
    <w:rsid w:val="00693F35"/>
    <w:rsid w:val="0069428E"/>
    <w:rsid w:val="006947CB"/>
    <w:rsid w:val="00695ED2"/>
    <w:rsid w:val="00696041"/>
    <w:rsid w:val="006978B0"/>
    <w:rsid w:val="006A1986"/>
    <w:rsid w:val="006A509A"/>
    <w:rsid w:val="006A5984"/>
    <w:rsid w:val="006A6BA4"/>
    <w:rsid w:val="006B0235"/>
    <w:rsid w:val="006B0A40"/>
    <w:rsid w:val="006B1B4B"/>
    <w:rsid w:val="006B1C65"/>
    <w:rsid w:val="006B4CD6"/>
    <w:rsid w:val="006B749C"/>
    <w:rsid w:val="006C0383"/>
    <w:rsid w:val="006C0496"/>
    <w:rsid w:val="006C1B5F"/>
    <w:rsid w:val="006C2EFE"/>
    <w:rsid w:val="006C3B3E"/>
    <w:rsid w:val="006C3F9A"/>
    <w:rsid w:val="006C438D"/>
    <w:rsid w:val="006C5605"/>
    <w:rsid w:val="006C57F5"/>
    <w:rsid w:val="006C7454"/>
    <w:rsid w:val="006D1028"/>
    <w:rsid w:val="006D5366"/>
    <w:rsid w:val="006D77BB"/>
    <w:rsid w:val="006E07EC"/>
    <w:rsid w:val="006E5A7C"/>
    <w:rsid w:val="006E6710"/>
    <w:rsid w:val="006F0CE2"/>
    <w:rsid w:val="006F33EC"/>
    <w:rsid w:val="00703BBA"/>
    <w:rsid w:val="00703E64"/>
    <w:rsid w:val="00704528"/>
    <w:rsid w:val="00705B5A"/>
    <w:rsid w:val="00707074"/>
    <w:rsid w:val="0070745B"/>
    <w:rsid w:val="00710AD9"/>
    <w:rsid w:val="00711A14"/>
    <w:rsid w:val="00711AAB"/>
    <w:rsid w:val="007138AE"/>
    <w:rsid w:val="00714580"/>
    <w:rsid w:val="00716E96"/>
    <w:rsid w:val="00727258"/>
    <w:rsid w:val="00731972"/>
    <w:rsid w:val="0073483D"/>
    <w:rsid w:val="00734BDB"/>
    <w:rsid w:val="00734D62"/>
    <w:rsid w:val="00735551"/>
    <w:rsid w:val="00735809"/>
    <w:rsid w:val="00743093"/>
    <w:rsid w:val="00744158"/>
    <w:rsid w:val="00744304"/>
    <w:rsid w:val="00747DA2"/>
    <w:rsid w:val="00752309"/>
    <w:rsid w:val="00752657"/>
    <w:rsid w:val="00760825"/>
    <w:rsid w:val="00760A26"/>
    <w:rsid w:val="00762F7F"/>
    <w:rsid w:val="007641CB"/>
    <w:rsid w:val="00770D11"/>
    <w:rsid w:val="007715B7"/>
    <w:rsid w:val="00771DE1"/>
    <w:rsid w:val="00772026"/>
    <w:rsid w:val="00772093"/>
    <w:rsid w:val="007801AC"/>
    <w:rsid w:val="00780EDB"/>
    <w:rsid w:val="007831AC"/>
    <w:rsid w:val="007855D9"/>
    <w:rsid w:val="007865F5"/>
    <w:rsid w:val="00792AAC"/>
    <w:rsid w:val="007A1664"/>
    <w:rsid w:val="007A25ED"/>
    <w:rsid w:val="007A28EB"/>
    <w:rsid w:val="007A2988"/>
    <w:rsid w:val="007A2EC0"/>
    <w:rsid w:val="007A4520"/>
    <w:rsid w:val="007A7CAE"/>
    <w:rsid w:val="007B117D"/>
    <w:rsid w:val="007B4039"/>
    <w:rsid w:val="007B5599"/>
    <w:rsid w:val="007C1050"/>
    <w:rsid w:val="007C1CAF"/>
    <w:rsid w:val="007C2462"/>
    <w:rsid w:val="007C2850"/>
    <w:rsid w:val="007C3A68"/>
    <w:rsid w:val="007D1B33"/>
    <w:rsid w:val="007D204D"/>
    <w:rsid w:val="007D3714"/>
    <w:rsid w:val="007D70FE"/>
    <w:rsid w:val="007D78E8"/>
    <w:rsid w:val="007E2DAC"/>
    <w:rsid w:val="007E3D9A"/>
    <w:rsid w:val="007E4F58"/>
    <w:rsid w:val="007E60EC"/>
    <w:rsid w:val="007F0AFA"/>
    <w:rsid w:val="007F0E59"/>
    <w:rsid w:val="007F40DF"/>
    <w:rsid w:val="007F432A"/>
    <w:rsid w:val="007F7D0A"/>
    <w:rsid w:val="00801F0C"/>
    <w:rsid w:val="00802333"/>
    <w:rsid w:val="00803246"/>
    <w:rsid w:val="0080622E"/>
    <w:rsid w:val="0080649F"/>
    <w:rsid w:val="00806E3B"/>
    <w:rsid w:val="00807352"/>
    <w:rsid w:val="00812FFF"/>
    <w:rsid w:val="00816DB1"/>
    <w:rsid w:val="00816E7C"/>
    <w:rsid w:val="0081736D"/>
    <w:rsid w:val="008201F1"/>
    <w:rsid w:val="00820C9E"/>
    <w:rsid w:val="008217E2"/>
    <w:rsid w:val="00822E41"/>
    <w:rsid w:val="008263C8"/>
    <w:rsid w:val="00826FC5"/>
    <w:rsid w:val="0082736C"/>
    <w:rsid w:val="008306E3"/>
    <w:rsid w:val="008324C4"/>
    <w:rsid w:val="008341E5"/>
    <w:rsid w:val="0084560D"/>
    <w:rsid w:val="00851A45"/>
    <w:rsid w:val="00851FF6"/>
    <w:rsid w:val="008572D1"/>
    <w:rsid w:val="00861496"/>
    <w:rsid w:val="00863A05"/>
    <w:rsid w:val="00864DCF"/>
    <w:rsid w:val="008660D0"/>
    <w:rsid w:val="00866F64"/>
    <w:rsid w:val="008701EB"/>
    <w:rsid w:val="00870B0D"/>
    <w:rsid w:val="00873568"/>
    <w:rsid w:val="00873ADB"/>
    <w:rsid w:val="0087605C"/>
    <w:rsid w:val="008802B7"/>
    <w:rsid w:val="00881EF6"/>
    <w:rsid w:val="00882B21"/>
    <w:rsid w:val="008838F7"/>
    <w:rsid w:val="00884C46"/>
    <w:rsid w:val="00885507"/>
    <w:rsid w:val="00886423"/>
    <w:rsid w:val="008867A5"/>
    <w:rsid w:val="00886B73"/>
    <w:rsid w:val="00887826"/>
    <w:rsid w:val="00890CE3"/>
    <w:rsid w:val="008926F9"/>
    <w:rsid w:val="0089483A"/>
    <w:rsid w:val="00894D8E"/>
    <w:rsid w:val="0089527D"/>
    <w:rsid w:val="008A2EFA"/>
    <w:rsid w:val="008A3C20"/>
    <w:rsid w:val="008A4226"/>
    <w:rsid w:val="008A5494"/>
    <w:rsid w:val="008A7823"/>
    <w:rsid w:val="008B3977"/>
    <w:rsid w:val="008B3A74"/>
    <w:rsid w:val="008B5229"/>
    <w:rsid w:val="008B65FA"/>
    <w:rsid w:val="008B74B6"/>
    <w:rsid w:val="008B75A4"/>
    <w:rsid w:val="008C1709"/>
    <w:rsid w:val="008C3180"/>
    <w:rsid w:val="008C398C"/>
    <w:rsid w:val="008C4D32"/>
    <w:rsid w:val="008C5815"/>
    <w:rsid w:val="008C71D6"/>
    <w:rsid w:val="008C7621"/>
    <w:rsid w:val="008C7C00"/>
    <w:rsid w:val="008D276C"/>
    <w:rsid w:val="008D688B"/>
    <w:rsid w:val="008E1AF1"/>
    <w:rsid w:val="008E20E1"/>
    <w:rsid w:val="008E2980"/>
    <w:rsid w:val="008E2A05"/>
    <w:rsid w:val="008E2A63"/>
    <w:rsid w:val="008E6AD4"/>
    <w:rsid w:val="008E6BEF"/>
    <w:rsid w:val="008F241F"/>
    <w:rsid w:val="008F28AB"/>
    <w:rsid w:val="008F5AB0"/>
    <w:rsid w:val="00901B22"/>
    <w:rsid w:val="00901C2B"/>
    <w:rsid w:val="00903E3E"/>
    <w:rsid w:val="00905344"/>
    <w:rsid w:val="00906EB3"/>
    <w:rsid w:val="00910ADC"/>
    <w:rsid w:val="00910C04"/>
    <w:rsid w:val="00910E67"/>
    <w:rsid w:val="00913388"/>
    <w:rsid w:val="00914680"/>
    <w:rsid w:val="009151B9"/>
    <w:rsid w:val="009230EF"/>
    <w:rsid w:val="00923F30"/>
    <w:rsid w:val="009247AF"/>
    <w:rsid w:val="0093159E"/>
    <w:rsid w:val="00931DBD"/>
    <w:rsid w:val="0093257E"/>
    <w:rsid w:val="009329D8"/>
    <w:rsid w:val="00934F7A"/>
    <w:rsid w:val="00936041"/>
    <w:rsid w:val="00942321"/>
    <w:rsid w:val="00942FDD"/>
    <w:rsid w:val="0094428E"/>
    <w:rsid w:val="0094588B"/>
    <w:rsid w:val="00945CAA"/>
    <w:rsid w:val="00947BC5"/>
    <w:rsid w:val="00954F2F"/>
    <w:rsid w:val="00955CB0"/>
    <w:rsid w:val="00955E6B"/>
    <w:rsid w:val="009605EE"/>
    <w:rsid w:val="009607FB"/>
    <w:rsid w:val="0096642B"/>
    <w:rsid w:val="00966491"/>
    <w:rsid w:val="00970C15"/>
    <w:rsid w:val="00973E0A"/>
    <w:rsid w:val="00973EC1"/>
    <w:rsid w:val="0097422A"/>
    <w:rsid w:val="0097426A"/>
    <w:rsid w:val="00975EBC"/>
    <w:rsid w:val="0097741F"/>
    <w:rsid w:val="00980541"/>
    <w:rsid w:val="0098479F"/>
    <w:rsid w:val="009868FD"/>
    <w:rsid w:val="009878ED"/>
    <w:rsid w:val="009919E6"/>
    <w:rsid w:val="00992960"/>
    <w:rsid w:val="00995A95"/>
    <w:rsid w:val="00995BF4"/>
    <w:rsid w:val="009A1FCF"/>
    <w:rsid w:val="009A66CE"/>
    <w:rsid w:val="009A7923"/>
    <w:rsid w:val="009B0A08"/>
    <w:rsid w:val="009B1BB3"/>
    <w:rsid w:val="009B3880"/>
    <w:rsid w:val="009B4F92"/>
    <w:rsid w:val="009C3185"/>
    <w:rsid w:val="009C66FB"/>
    <w:rsid w:val="009C6D9A"/>
    <w:rsid w:val="009C7328"/>
    <w:rsid w:val="009C73C2"/>
    <w:rsid w:val="009C78AB"/>
    <w:rsid w:val="009D188A"/>
    <w:rsid w:val="009D2DBD"/>
    <w:rsid w:val="009D318E"/>
    <w:rsid w:val="009D4833"/>
    <w:rsid w:val="009D6094"/>
    <w:rsid w:val="009D677B"/>
    <w:rsid w:val="009E3744"/>
    <w:rsid w:val="009F1896"/>
    <w:rsid w:val="009F365E"/>
    <w:rsid w:val="009F49FA"/>
    <w:rsid w:val="009F52A8"/>
    <w:rsid w:val="009F7137"/>
    <w:rsid w:val="00A01C4C"/>
    <w:rsid w:val="00A02E49"/>
    <w:rsid w:val="00A03D51"/>
    <w:rsid w:val="00A042E0"/>
    <w:rsid w:val="00A06183"/>
    <w:rsid w:val="00A06AB5"/>
    <w:rsid w:val="00A072A9"/>
    <w:rsid w:val="00A10D7A"/>
    <w:rsid w:val="00A1136F"/>
    <w:rsid w:val="00A13B82"/>
    <w:rsid w:val="00A14288"/>
    <w:rsid w:val="00A14C4E"/>
    <w:rsid w:val="00A17EAE"/>
    <w:rsid w:val="00A20955"/>
    <w:rsid w:val="00A21236"/>
    <w:rsid w:val="00A25115"/>
    <w:rsid w:val="00A25C75"/>
    <w:rsid w:val="00A26F54"/>
    <w:rsid w:val="00A273D4"/>
    <w:rsid w:val="00A27D1E"/>
    <w:rsid w:val="00A313EE"/>
    <w:rsid w:val="00A323C1"/>
    <w:rsid w:val="00A33439"/>
    <w:rsid w:val="00A342B5"/>
    <w:rsid w:val="00A3436E"/>
    <w:rsid w:val="00A345FC"/>
    <w:rsid w:val="00A34C33"/>
    <w:rsid w:val="00A34D39"/>
    <w:rsid w:val="00A3583B"/>
    <w:rsid w:val="00A35A40"/>
    <w:rsid w:val="00A37228"/>
    <w:rsid w:val="00A373CA"/>
    <w:rsid w:val="00A40221"/>
    <w:rsid w:val="00A43A54"/>
    <w:rsid w:val="00A43BBF"/>
    <w:rsid w:val="00A45374"/>
    <w:rsid w:val="00A469A8"/>
    <w:rsid w:val="00A47152"/>
    <w:rsid w:val="00A50A90"/>
    <w:rsid w:val="00A5244D"/>
    <w:rsid w:val="00A5290D"/>
    <w:rsid w:val="00A52A30"/>
    <w:rsid w:val="00A54323"/>
    <w:rsid w:val="00A54C9A"/>
    <w:rsid w:val="00A6188E"/>
    <w:rsid w:val="00A61925"/>
    <w:rsid w:val="00A61CED"/>
    <w:rsid w:val="00A63A01"/>
    <w:rsid w:val="00A67E5F"/>
    <w:rsid w:val="00A711AD"/>
    <w:rsid w:val="00A71A77"/>
    <w:rsid w:val="00A72ECB"/>
    <w:rsid w:val="00A74B29"/>
    <w:rsid w:val="00A80A6B"/>
    <w:rsid w:val="00A83B3E"/>
    <w:rsid w:val="00A847BE"/>
    <w:rsid w:val="00A86A34"/>
    <w:rsid w:val="00A87B37"/>
    <w:rsid w:val="00A901B4"/>
    <w:rsid w:val="00A91591"/>
    <w:rsid w:val="00A94EFD"/>
    <w:rsid w:val="00AA0117"/>
    <w:rsid w:val="00AA2CB1"/>
    <w:rsid w:val="00AA330D"/>
    <w:rsid w:val="00AA45BB"/>
    <w:rsid w:val="00AA5B5E"/>
    <w:rsid w:val="00AA6623"/>
    <w:rsid w:val="00AA7118"/>
    <w:rsid w:val="00AA72DE"/>
    <w:rsid w:val="00AA73DE"/>
    <w:rsid w:val="00AB0B57"/>
    <w:rsid w:val="00AB31A3"/>
    <w:rsid w:val="00AB3566"/>
    <w:rsid w:val="00AB4F86"/>
    <w:rsid w:val="00AC1A2F"/>
    <w:rsid w:val="00AC20A5"/>
    <w:rsid w:val="00AC4069"/>
    <w:rsid w:val="00AC5E53"/>
    <w:rsid w:val="00AD034C"/>
    <w:rsid w:val="00AD0DDD"/>
    <w:rsid w:val="00AD18E2"/>
    <w:rsid w:val="00AD2907"/>
    <w:rsid w:val="00AD332F"/>
    <w:rsid w:val="00AD4B97"/>
    <w:rsid w:val="00AD507D"/>
    <w:rsid w:val="00AD563F"/>
    <w:rsid w:val="00AE0225"/>
    <w:rsid w:val="00AE167C"/>
    <w:rsid w:val="00AE3240"/>
    <w:rsid w:val="00AE3E71"/>
    <w:rsid w:val="00AE7679"/>
    <w:rsid w:val="00AE7AFF"/>
    <w:rsid w:val="00AF01CC"/>
    <w:rsid w:val="00AF03BD"/>
    <w:rsid w:val="00AF19BC"/>
    <w:rsid w:val="00AF19C2"/>
    <w:rsid w:val="00AF1CDF"/>
    <w:rsid w:val="00AF1EFB"/>
    <w:rsid w:val="00AF4243"/>
    <w:rsid w:val="00AF49E5"/>
    <w:rsid w:val="00AF7FB4"/>
    <w:rsid w:val="00B00640"/>
    <w:rsid w:val="00B0194A"/>
    <w:rsid w:val="00B02558"/>
    <w:rsid w:val="00B02CA9"/>
    <w:rsid w:val="00B037CD"/>
    <w:rsid w:val="00B04CB1"/>
    <w:rsid w:val="00B04D4E"/>
    <w:rsid w:val="00B06F6A"/>
    <w:rsid w:val="00B1016D"/>
    <w:rsid w:val="00B122C3"/>
    <w:rsid w:val="00B14EFE"/>
    <w:rsid w:val="00B159D9"/>
    <w:rsid w:val="00B162D8"/>
    <w:rsid w:val="00B17B5C"/>
    <w:rsid w:val="00B20176"/>
    <w:rsid w:val="00B2337C"/>
    <w:rsid w:val="00B239F1"/>
    <w:rsid w:val="00B24330"/>
    <w:rsid w:val="00B24799"/>
    <w:rsid w:val="00B258F9"/>
    <w:rsid w:val="00B25AF1"/>
    <w:rsid w:val="00B25CA3"/>
    <w:rsid w:val="00B27A25"/>
    <w:rsid w:val="00B3408E"/>
    <w:rsid w:val="00B35986"/>
    <w:rsid w:val="00B37E5D"/>
    <w:rsid w:val="00B40EF1"/>
    <w:rsid w:val="00B4296D"/>
    <w:rsid w:val="00B46452"/>
    <w:rsid w:val="00B52945"/>
    <w:rsid w:val="00B52D36"/>
    <w:rsid w:val="00B5388F"/>
    <w:rsid w:val="00B54613"/>
    <w:rsid w:val="00B564A7"/>
    <w:rsid w:val="00B56C67"/>
    <w:rsid w:val="00B5733E"/>
    <w:rsid w:val="00B577AF"/>
    <w:rsid w:val="00B61F55"/>
    <w:rsid w:val="00B64CF8"/>
    <w:rsid w:val="00B678EA"/>
    <w:rsid w:val="00B704DE"/>
    <w:rsid w:val="00B7058C"/>
    <w:rsid w:val="00B720EA"/>
    <w:rsid w:val="00B76079"/>
    <w:rsid w:val="00B7629F"/>
    <w:rsid w:val="00B7659E"/>
    <w:rsid w:val="00B766E7"/>
    <w:rsid w:val="00B776E2"/>
    <w:rsid w:val="00B77E1A"/>
    <w:rsid w:val="00B81A93"/>
    <w:rsid w:val="00B8254F"/>
    <w:rsid w:val="00B82CB3"/>
    <w:rsid w:val="00B86837"/>
    <w:rsid w:val="00B86D6E"/>
    <w:rsid w:val="00B90D97"/>
    <w:rsid w:val="00B90F6A"/>
    <w:rsid w:val="00B918D6"/>
    <w:rsid w:val="00B938DE"/>
    <w:rsid w:val="00B964A6"/>
    <w:rsid w:val="00BA15C8"/>
    <w:rsid w:val="00BA1B4D"/>
    <w:rsid w:val="00BA3179"/>
    <w:rsid w:val="00BA372F"/>
    <w:rsid w:val="00BA38C7"/>
    <w:rsid w:val="00BA7C3F"/>
    <w:rsid w:val="00BA7E0C"/>
    <w:rsid w:val="00BB0FD0"/>
    <w:rsid w:val="00BB1599"/>
    <w:rsid w:val="00BB360C"/>
    <w:rsid w:val="00BB385B"/>
    <w:rsid w:val="00BB4420"/>
    <w:rsid w:val="00BB5D05"/>
    <w:rsid w:val="00BB6C82"/>
    <w:rsid w:val="00BB6E42"/>
    <w:rsid w:val="00BC0F55"/>
    <w:rsid w:val="00BC1E35"/>
    <w:rsid w:val="00BC6868"/>
    <w:rsid w:val="00BD00BF"/>
    <w:rsid w:val="00BD0F82"/>
    <w:rsid w:val="00BD1149"/>
    <w:rsid w:val="00BD1275"/>
    <w:rsid w:val="00BD222A"/>
    <w:rsid w:val="00BD62A9"/>
    <w:rsid w:val="00BE1212"/>
    <w:rsid w:val="00BE592A"/>
    <w:rsid w:val="00BE7DE4"/>
    <w:rsid w:val="00BF1399"/>
    <w:rsid w:val="00BF38DE"/>
    <w:rsid w:val="00BF7CF1"/>
    <w:rsid w:val="00C0031E"/>
    <w:rsid w:val="00C00F75"/>
    <w:rsid w:val="00C02E6C"/>
    <w:rsid w:val="00C02F55"/>
    <w:rsid w:val="00C04580"/>
    <w:rsid w:val="00C054BD"/>
    <w:rsid w:val="00C05E24"/>
    <w:rsid w:val="00C1248F"/>
    <w:rsid w:val="00C12B8D"/>
    <w:rsid w:val="00C155A0"/>
    <w:rsid w:val="00C157AE"/>
    <w:rsid w:val="00C2224E"/>
    <w:rsid w:val="00C230BC"/>
    <w:rsid w:val="00C24DFF"/>
    <w:rsid w:val="00C256D5"/>
    <w:rsid w:val="00C26061"/>
    <w:rsid w:val="00C26ED4"/>
    <w:rsid w:val="00C27B03"/>
    <w:rsid w:val="00C305C5"/>
    <w:rsid w:val="00C32C6B"/>
    <w:rsid w:val="00C3556B"/>
    <w:rsid w:val="00C36355"/>
    <w:rsid w:val="00C36BE6"/>
    <w:rsid w:val="00C41974"/>
    <w:rsid w:val="00C43137"/>
    <w:rsid w:val="00C44CD1"/>
    <w:rsid w:val="00C45C17"/>
    <w:rsid w:val="00C47DEF"/>
    <w:rsid w:val="00C50559"/>
    <w:rsid w:val="00C50F03"/>
    <w:rsid w:val="00C51EFB"/>
    <w:rsid w:val="00C57C1A"/>
    <w:rsid w:val="00C61226"/>
    <w:rsid w:val="00C61595"/>
    <w:rsid w:val="00C621E9"/>
    <w:rsid w:val="00C6326F"/>
    <w:rsid w:val="00C66B46"/>
    <w:rsid w:val="00C702AD"/>
    <w:rsid w:val="00C7078D"/>
    <w:rsid w:val="00C73A4C"/>
    <w:rsid w:val="00C74AF1"/>
    <w:rsid w:val="00C8303E"/>
    <w:rsid w:val="00C83D0A"/>
    <w:rsid w:val="00C84DD1"/>
    <w:rsid w:val="00C92BBF"/>
    <w:rsid w:val="00C92FB1"/>
    <w:rsid w:val="00C94DD3"/>
    <w:rsid w:val="00CA3AB4"/>
    <w:rsid w:val="00CA5E9A"/>
    <w:rsid w:val="00CB18FB"/>
    <w:rsid w:val="00CB3768"/>
    <w:rsid w:val="00CB37B7"/>
    <w:rsid w:val="00CB4403"/>
    <w:rsid w:val="00CB48CA"/>
    <w:rsid w:val="00CB4932"/>
    <w:rsid w:val="00CB69A6"/>
    <w:rsid w:val="00CC05D5"/>
    <w:rsid w:val="00CC3EC9"/>
    <w:rsid w:val="00CC4AA6"/>
    <w:rsid w:val="00CC4D69"/>
    <w:rsid w:val="00CC73B8"/>
    <w:rsid w:val="00CD11BC"/>
    <w:rsid w:val="00CD13B9"/>
    <w:rsid w:val="00CD1EE9"/>
    <w:rsid w:val="00CD29C3"/>
    <w:rsid w:val="00CD5226"/>
    <w:rsid w:val="00CD6B96"/>
    <w:rsid w:val="00CD70EC"/>
    <w:rsid w:val="00CE4DB6"/>
    <w:rsid w:val="00CE631A"/>
    <w:rsid w:val="00CE639A"/>
    <w:rsid w:val="00CF00A1"/>
    <w:rsid w:val="00CF0482"/>
    <w:rsid w:val="00CF1DBA"/>
    <w:rsid w:val="00CF300D"/>
    <w:rsid w:val="00CF44C7"/>
    <w:rsid w:val="00CF5703"/>
    <w:rsid w:val="00CF5B2E"/>
    <w:rsid w:val="00CF693E"/>
    <w:rsid w:val="00CF7317"/>
    <w:rsid w:val="00D031EB"/>
    <w:rsid w:val="00D0419A"/>
    <w:rsid w:val="00D04384"/>
    <w:rsid w:val="00D05276"/>
    <w:rsid w:val="00D067E8"/>
    <w:rsid w:val="00D07C7C"/>
    <w:rsid w:val="00D11EA4"/>
    <w:rsid w:val="00D123D1"/>
    <w:rsid w:val="00D12540"/>
    <w:rsid w:val="00D128C7"/>
    <w:rsid w:val="00D15743"/>
    <w:rsid w:val="00D17896"/>
    <w:rsid w:val="00D212E4"/>
    <w:rsid w:val="00D24DAB"/>
    <w:rsid w:val="00D26B93"/>
    <w:rsid w:val="00D274F8"/>
    <w:rsid w:val="00D30924"/>
    <w:rsid w:val="00D3482F"/>
    <w:rsid w:val="00D378F2"/>
    <w:rsid w:val="00D408B0"/>
    <w:rsid w:val="00D41808"/>
    <w:rsid w:val="00D421F1"/>
    <w:rsid w:val="00D500FF"/>
    <w:rsid w:val="00D54536"/>
    <w:rsid w:val="00D560FF"/>
    <w:rsid w:val="00D56236"/>
    <w:rsid w:val="00D56739"/>
    <w:rsid w:val="00D60489"/>
    <w:rsid w:val="00D63AC2"/>
    <w:rsid w:val="00D6716F"/>
    <w:rsid w:val="00D67D29"/>
    <w:rsid w:val="00D7068A"/>
    <w:rsid w:val="00D74CFC"/>
    <w:rsid w:val="00D76C8F"/>
    <w:rsid w:val="00D80629"/>
    <w:rsid w:val="00D80DFD"/>
    <w:rsid w:val="00D82506"/>
    <w:rsid w:val="00D83A37"/>
    <w:rsid w:val="00D8630D"/>
    <w:rsid w:val="00D8779B"/>
    <w:rsid w:val="00D87E98"/>
    <w:rsid w:val="00D917D9"/>
    <w:rsid w:val="00D91A99"/>
    <w:rsid w:val="00D9222A"/>
    <w:rsid w:val="00D94B38"/>
    <w:rsid w:val="00D9583A"/>
    <w:rsid w:val="00D9778E"/>
    <w:rsid w:val="00DA19F9"/>
    <w:rsid w:val="00DA1F11"/>
    <w:rsid w:val="00DA2720"/>
    <w:rsid w:val="00DA4B76"/>
    <w:rsid w:val="00DA70C2"/>
    <w:rsid w:val="00DA7B87"/>
    <w:rsid w:val="00DB040C"/>
    <w:rsid w:val="00DB1510"/>
    <w:rsid w:val="00DB5304"/>
    <w:rsid w:val="00DB6795"/>
    <w:rsid w:val="00DB70ED"/>
    <w:rsid w:val="00DC0183"/>
    <w:rsid w:val="00DC08D2"/>
    <w:rsid w:val="00DC0A0D"/>
    <w:rsid w:val="00DC1161"/>
    <w:rsid w:val="00DC2189"/>
    <w:rsid w:val="00DC2A6C"/>
    <w:rsid w:val="00DC39E9"/>
    <w:rsid w:val="00DC3D6C"/>
    <w:rsid w:val="00DC42FE"/>
    <w:rsid w:val="00DC643B"/>
    <w:rsid w:val="00DD248F"/>
    <w:rsid w:val="00DD529D"/>
    <w:rsid w:val="00DE0BA8"/>
    <w:rsid w:val="00DE3E33"/>
    <w:rsid w:val="00DE4B28"/>
    <w:rsid w:val="00DE573E"/>
    <w:rsid w:val="00DE6C2C"/>
    <w:rsid w:val="00DF18C8"/>
    <w:rsid w:val="00DF18EC"/>
    <w:rsid w:val="00DF1A7A"/>
    <w:rsid w:val="00DF3AB0"/>
    <w:rsid w:val="00DF4757"/>
    <w:rsid w:val="00DF61E3"/>
    <w:rsid w:val="00DF6346"/>
    <w:rsid w:val="00DF6F8B"/>
    <w:rsid w:val="00E105CD"/>
    <w:rsid w:val="00E10EE8"/>
    <w:rsid w:val="00E15D2A"/>
    <w:rsid w:val="00E20D71"/>
    <w:rsid w:val="00E21B86"/>
    <w:rsid w:val="00E238B5"/>
    <w:rsid w:val="00E244FC"/>
    <w:rsid w:val="00E26EBE"/>
    <w:rsid w:val="00E2711A"/>
    <w:rsid w:val="00E30596"/>
    <w:rsid w:val="00E36717"/>
    <w:rsid w:val="00E37418"/>
    <w:rsid w:val="00E378BA"/>
    <w:rsid w:val="00E37AF5"/>
    <w:rsid w:val="00E37D30"/>
    <w:rsid w:val="00E40AFF"/>
    <w:rsid w:val="00E44C09"/>
    <w:rsid w:val="00E44D0D"/>
    <w:rsid w:val="00E44FE6"/>
    <w:rsid w:val="00E45860"/>
    <w:rsid w:val="00E5057C"/>
    <w:rsid w:val="00E52A44"/>
    <w:rsid w:val="00E5557C"/>
    <w:rsid w:val="00E568F8"/>
    <w:rsid w:val="00E60755"/>
    <w:rsid w:val="00E634F4"/>
    <w:rsid w:val="00E64E59"/>
    <w:rsid w:val="00E65B66"/>
    <w:rsid w:val="00E66448"/>
    <w:rsid w:val="00E71D35"/>
    <w:rsid w:val="00E75129"/>
    <w:rsid w:val="00E75D12"/>
    <w:rsid w:val="00E80B09"/>
    <w:rsid w:val="00E82FE1"/>
    <w:rsid w:val="00E84208"/>
    <w:rsid w:val="00E86AA3"/>
    <w:rsid w:val="00E946D4"/>
    <w:rsid w:val="00E94C09"/>
    <w:rsid w:val="00E969A3"/>
    <w:rsid w:val="00E977D3"/>
    <w:rsid w:val="00E97ACF"/>
    <w:rsid w:val="00EA0246"/>
    <w:rsid w:val="00EA1F2C"/>
    <w:rsid w:val="00EA2659"/>
    <w:rsid w:val="00EA56F6"/>
    <w:rsid w:val="00EB115F"/>
    <w:rsid w:val="00EB1287"/>
    <w:rsid w:val="00EB19BC"/>
    <w:rsid w:val="00EB1E76"/>
    <w:rsid w:val="00EB3A52"/>
    <w:rsid w:val="00EB52FE"/>
    <w:rsid w:val="00EB57E5"/>
    <w:rsid w:val="00EB7384"/>
    <w:rsid w:val="00EC0FE9"/>
    <w:rsid w:val="00EC129F"/>
    <w:rsid w:val="00EC2B1E"/>
    <w:rsid w:val="00EC39E1"/>
    <w:rsid w:val="00EC44D3"/>
    <w:rsid w:val="00EC48BF"/>
    <w:rsid w:val="00EC4F07"/>
    <w:rsid w:val="00ED039E"/>
    <w:rsid w:val="00ED0B20"/>
    <w:rsid w:val="00ED0F3F"/>
    <w:rsid w:val="00ED1656"/>
    <w:rsid w:val="00ED4405"/>
    <w:rsid w:val="00ED4ECE"/>
    <w:rsid w:val="00ED53B5"/>
    <w:rsid w:val="00EE1E3B"/>
    <w:rsid w:val="00EE1F9D"/>
    <w:rsid w:val="00EE21EE"/>
    <w:rsid w:val="00EE26EE"/>
    <w:rsid w:val="00EE37BF"/>
    <w:rsid w:val="00EE5A6A"/>
    <w:rsid w:val="00EE7A3E"/>
    <w:rsid w:val="00EE7D58"/>
    <w:rsid w:val="00EF0CB5"/>
    <w:rsid w:val="00EF1D79"/>
    <w:rsid w:val="00EF2DDB"/>
    <w:rsid w:val="00EF475E"/>
    <w:rsid w:val="00EF7914"/>
    <w:rsid w:val="00F00474"/>
    <w:rsid w:val="00F00B87"/>
    <w:rsid w:val="00F00E46"/>
    <w:rsid w:val="00F02A67"/>
    <w:rsid w:val="00F03A19"/>
    <w:rsid w:val="00F0575A"/>
    <w:rsid w:val="00F05881"/>
    <w:rsid w:val="00F077C7"/>
    <w:rsid w:val="00F07CE9"/>
    <w:rsid w:val="00F12AA8"/>
    <w:rsid w:val="00F14075"/>
    <w:rsid w:val="00F14A78"/>
    <w:rsid w:val="00F155B3"/>
    <w:rsid w:val="00F158DF"/>
    <w:rsid w:val="00F16C6E"/>
    <w:rsid w:val="00F17AFF"/>
    <w:rsid w:val="00F17FF2"/>
    <w:rsid w:val="00F20B0A"/>
    <w:rsid w:val="00F20CAD"/>
    <w:rsid w:val="00F22FDD"/>
    <w:rsid w:val="00F2491D"/>
    <w:rsid w:val="00F25274"/>
    <w:rsid w:val="00F256A4"/>
    <w:rsid w:val="00F27CBC"/>
    <w:rsid w:val="00F31D8A"/>
    <w:rsid w:val="00F33CC4"/>
    <w:rsid w:val="00F35CCE"/>
    <w:rsid w:val="00F36335"/>
    <w:rsid w:val="00F400B1"/>
    <w:rsid w:val="00F406A3"/>
    <w:rsid w:val="00F41924"/>
    <w:rsid w:val="00F44167"/>
    <w:rsid w:val="00F447D4"/>
    <w:rsid w:val="00F472F1"/>
    <w:rsid w:val="00F548CA"/>
    <w:rsid w:val="00F559F0"/>
    <w:rsid w:val="00F571A4"/>
    <w:rsid w:val="00F639CA"/>
    <w:rsid w:val="00F644B8"/>
    <w:rsid w:val="00F656E0"/>
    <w:rsid w:val="00F66133"/>
    <w:rsid w:val="00F667AC"/>
    <w:rsid w:val="00F70FCF"/>
    <w:rsid w:val="00F7141F"/>
    <w:rsid w:val="00F739B6"/>
    <w:rsid w:val="00F747B7"/>
    <w:rsid w:val="00F74EB5"/>
    <w:rsid w:val="00F75077"/>
    <w:rsid w:val="00F77360"/>
    <w:rsid w:val="00F80470"/>
    <w:rsid w:val="00F80A34"/>
    <w:rsid w:val="00F82214"/>
    <w:rsid w:val="00F82EF1"/>
    <w:rsid w:val="00F8348B"/>
    <w:rsid w:val="00F876DC"/>
    <w:rsid w:val="00F92AA3"/>
    <w:rsid w:val="00F97274"/>
    <w:rsid w:val="00FA0D9A"/>
    <w:rsid w:val="00FA0F05"/>
    <w:rsid w:val="00FA1C46"/>
    <w:rsid w:val="00FA2949"/>
    <w:rsid w:val="00FA4376"/>
    <w:rsid w:val="00FA4A06"/>
    <w:rsid w:val="00FA5416"/>
    <w:rsid w:val="00FA6774"/>
    <w:rsid w:val="00FA7166"/>
    <w:rsid w:val="00FA76AB"/>
    <w:rsid w:val="00FA77B7"/>
    <w:rsid w:val="00FB28D5"/>
    <w:rsid w:val="00FB6669"/>
    <w:rsid w:val="00FB6A9F"/>
    <w:rsid w:val="00FC20A6"/>
    <w:rsid w:val="00FC2547"/>
    <w:rsid w:val="00FC3800"/>
    <w:rsid w:val="00FC4913"/>
    <w:rsid w:val="00FC4BAE"/>
    <w:rsid w:val="00FC53BE"/>
    <w:rsid w:val="00FC7440"/>
    <w:rsid w:val="00FD4143"/>
    <w:rsid w:val="00FD423D"/>
    <w:rsid w:val="00FD5C7A"/>
    <w:rsid w:val="00FD5CE0"/>
    <w:rsid w:val="00FD63D5"/>
    <w:rsid w:val="00FE08F2"/>
    <w:rsid w:val="00FE1D39"/>
    <w:rsid w:val="00FE3A70"/>
    <w:rsid w:val="00FE7719"/>
    <w:rsid w:val="00FF0128"/>
    <w:rsid w:val="00FF24A4"/>
    <w:rsid w:val="00FF3737"/>
    <w:rsid w:val="00FF6EED"/>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15CB0ECA"/>
  <w15:chartTrackingRefBased/>
  <w15:docId w15:val="{0C837FA5-8201-4439-9BA9-4C6A51B2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F55"/>
    <w:pPr>
      <w:tabs>
        <w:tab w:val="center" w:pos="4680"/>
        <w:tab w:val="right" w:pos="9360"/>
      </w:tabs>
    </w:pPr>
  </w:style>
  <w:style w:type="character" w:customStyle="1" w:styleId="HeaderChar">
    <w:name w:val="Header Char"/>
    <w:link w:val="Header"/>
    <w:uiPriority w:val="99"/>
    <w:rsid w:val="00B61F55"/>
    <w:rPr>
      <w:sz w:val="24"/>
      <w:szCs w:val="24"/>
      <w:lang w:val="ro-RO" w:eastAsia="ro-RO"/>
    </w:rPr>
  </w:style>
  <w:style w:type="paragraph" w:styleId="Footer">
    <w:name w:val="footer"/>
    <w:basedOn w:val="Normal"/>
    <w:link w:val="FooterChar"/>
    <w:uiPriority w:val="99"/>
    <w:unhideWhenUsed/>
    <w:rsid w:val="00B61F55"/>
    <w:pPr>
      <w:tabs>
        <w:tab w:val="center" w:pos="4680"/>
        <w:tab w:val="right" w:pos="9360"/>
      </w:tabs>
    </w:pPr>
  </w:style>
  <w:style w:type="character" w:customStyle="1" w:styleId="FooterChar">
    <w:name w:val="Footer Char"/>
    <w:link w:val="Footer"/>
    <w:uiPriority w:val="99"/>
    <w:rsid w:val="00B61F55"/>
    <w:rPr>
      <w:sz w:val="24"/>
      <w:szCs w:val="24"/>
      <w:lang w:val="ro-RO" w:eastAsia="ro-RO"/>
    </w:rPr>
  </w:style>
  <w:style w:type="character" w:styleId="CommentReference">
    <w:name w:val="annotation reference"/>
    <w:basedOn w:val="DefaultParagraphFont"/>
    <w:uiPriority w:val="99"/>
    <w:semiHidden/>
    <w:unhideWhenUsed/>
    <w:rsid w:val="008838F7"/>
    <w:rPr>
      <w:sz w:val="16"/>
      <w:szCs w:val="16"/>
    </w:rPr>
  </w:style>
  <w:style w:type="paragraph" w:styleId="CommentText">
    <w:name w:val="annotation text"/>
    <w:basedOn w:val="Normal"/>
    <w:link w:val="CommentTextChar"/>
    <w:uiPriority w:val="99"/>
    <w:semiHidden/>
    <w:unhideWhenUsed/>
    <w:rsid w:val="008838F7"/>
    <w:rPr>
      <w:sz w:val="20"/>
      <w:szCs w:val="20"/>
    </w:rPr>
  </w:style>
  <w:style w:type="character" w:customStyle="1" w:styleId="CommentTextChar">
    <w:name w:val="Comment Text Char"/>
    <w:basedOn w:val="DefaultParagraphFont"/>
    <w:link w:val="CommentText"/>
    <w:uiPriority w:val="99"/>
    <w:semiHidden/>
    <w:rsid w:val="008838F7"/>
    <w:rPr>
      <w:lang w:val="ro-RO" w:eastAsia="ro-RO"/>
    </w:rPr>
  </w:style>
  <w:style w:type="paragraph" w:styleId="CommentSubject">
    <w:name w:val="annotation subject"/>
    <w:basedOn w:val="CommentText"/>
    <w:next w:val="CommentText"/>
    <w:link w:val="CommentSubjectChar"/>
    <w:uiPriority w:val="99"/>
    <w:semiHidden/>
    <w:unhideWhenUsed/>
    <w:rsid w:val="008838F7"/>
    <w:rPr>
      <w:b/>
      <w:bCs/>
    </w:rPr>
  </w:style>
  <w:style w:type="character" w:customStyle="1" w:styleId="CommentSubjectChar">
    <w:name w:val="Comment Subject Char"/>
    <w:basedOn w:val="CommentTextChar"/>
    <w:link w:val="CommentSubject"/>
    <w:uiPriority w:val="99"/>
    <w:semiHidden/>
    <w:rsid w:val="008838F7"/>
    <w:rPr>
      <w:b/>
      <w:bCs/>
      <w:lang w:val="ro-RO" w:eastAsia="ro-RO"/>
    </w:rPr>
  </w:style>
  <w:style w:type="paragraph" w:styleId="BalloonText">
    <w:name w:val="Balloon Text"/>
    <w:basedOn w:val="Normal"/>
    <w:link w:val="BalloonTextChar"/>
    <w:uiPriority w:val="99"/>
    <w:semiHidden/>
    <w:unhideWhenUsed/>
    <w:rsid w:val="0088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F7"/>
    <w:rPr>
      <w:rFonts w:ascii="Segoe UI" w:hAnsi="Segoe UI" w:cs="Segoe UI"/>
      <w:sz w:val="18"/>
      <w:szCs w:val="18"/>
      <w:lang w:val="ro-RO" w:eastAsia="ro-RO"/>
    </w:rPr>
  </w:style>
  <w:style w:type="paragraph" w:styleId="ListParagraph">
    <w:name w:val="List Paragraph"/>
    <w:basedOn w:val="Normal"/>
    <w:uiPriority w:val="34"/>
    <w:qFormat/>
    <w:rsid w:val="00A35A40"/>
    <w:pPr>
      <w:ind w:left="720"/>
      <w:contextualSpacing/>
    </w:pPr>
  </w:style>
  <w:style w:type="paragraph" w:styleId="IntenseQuote">
    <w:name w:val="Intense Quote"/>
    <w:basedOn w:val="Normal"/>
    <w:next w:val="Normal"/>
    <w:link w:val="IntenseQuoteChar"/>
    <w:uiPriority w:val="30"/>
    <w:qFormat/>
    <w:rsid w:val="00CB48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48CA"/>
    <w:rPr>
      <w:i/>
      <w:iCs/>
      <w:color w:val="5B9BD5" w:themeColor="accent1"/>
      <w:sz w:val="24"/>
      <w:szCs w:val="24"/>
      <w:lang w:val="ro-RO" w:eastAsia="ro-RO"/>
    </w:rPr>
  </w:style>
  <w:style w:type="character" w:styleId="HTMLCode">
    <w:name w:val="HTML Code"/>
    <w:basedOn w:val="DefaultParagraphFont"/>
    <w:uiPriority w:val="99"/>
    <w:semiHidden/>
    <w:unhideWhenUsed/>
    <w:rsid w:val="00E21B86"/>
    <w:rPr>
      <w:rFonts w:ascii="Courier New" w:eastAsia="Times New Roman" w:hAnsi="Courier New" w:cs="Courier New"/>
      <w:sz w:val="20"/>
      <w:szCs w:val="20"/>
    </w:rPr>
  </w:style>
  <w:style w:type="character" w:styleId="Hyperlink">
    <w:name w:val="Hyperlink"/>
    <w:basedOn w:val="DefaultParagraphFont"/>
    <w:uiPriority w:val="99"/>
    <w:unhideWhenUsed/>
    <w:rsid w:val="00EB57E5"/>
    <w:rPr>
      <w:color w:val="0000FF"/>
      <w:u w:val="single"/>
    </w:rPr>
  </w:style>
  <w:style w:type="paragraph" w:customStyle="1" w:styleId="Default">
    <w:name w:val="Default"/>
    <w:rsid w:val="00CC4AA6"/>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CC4AA6"/>
  </w:style>
  <w:style w:type="character" w:styleId="FollowedHyperlink">
    <w:name w:val="FollowedHyperlink"/>
    <w:basedOn w:val="DefaultParagraphFont"/>
    <w:uiPriority w:val="99"/>
    <w:semiHidden/>
    <w:unhideWhenUsed/>
    <w:rsid w:val="00520453"/>
    <w:rPr>
      <w:color w:val="954F72" w:themeColor="followedHyperlink"/>
      <w:u w:val="single"/>
    </w:rPr>
  </w:style>
  <w:style w:type="paragraph" w:styleId="NormalWeb">
    <w:name w:val="Normal (Web)"/>
    <w:basedOn w:val="Normal"/>
    <w:uiPriority w:val="99"/>
    <w:unhideWhenUsed/>
    <w:rsid w:val="001A650C"/>
    <w:pPr>
      <w:spacing w:before="100" w:beforeAutospacing="1" w:after="100" w:afterAutospacing="1"/>
    </w:pPr>
    <w:rPr>
      <w:lang w:val="en-US" w:eastAsia="en-US"/>
    </w:rPr>
  </w:style>
  <w:style w:type="character" w:styleId="Strong">
    <w:name w:val="Strong"/>
    <w:basedOn w:val="DefaultParagraphFont"/>
    <w:uiPriority w:val="22"/>
    <w:qFormat/>
    <w:rsid w:val="00C41974"/>
    <w:rPr>
      <w:b/>
      <w:bCs/>
    </w:rPr>
  </w:style>
  <w:style w:type="paragraph" w:customStyle="1" w:styleId="Standard">
    <w:name w:val="Standard"/>
    <w:rsid w:val="00317F6E"/>
    <w:pPr>
      <w:suppressAutoHyphens/>
      <w:autoSpaceDN w:val="0"/>
      <w:spacing w:after="200" w:line="276" w:lineRule="auto"/>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169">
      <w:bodyDiv w:val="1"/>
      <w:marLeft w:val="0"/>
      <w:marRight w:val="0"/>
      <w:marTop w:val="0"/>
      <w:marBottom w:val="0"/>
      <w:divBdr>
        <w:top w:val="none" w:sz="0" w:space="0" w:color="auto"/>
        <w:left w:val="none" w:sz="0" w:space="0" w:color="auto"/>
        <w:bottom w:val="none" w:sz="0" w:space="0" w:color="auto"/>
        <w:right w:val="none" w:sz="0" w:space="0" w:color="auto"/>
      </w:divBdr>
    </w:div>
    <w:div w:id="222066902">
      <w:bodyDiv w:val="1"/>
      <w:marLeft w:val="0"/>
      <w:marRight w:val="0"/>
      <w:marTop w:val="0"/>
      <w:marBottom w:val="0"/>
      <w:divBdr>
        <w:top w:val="none" w:sz="0" w:space="0" w:color="auto"/>
        <w:left w:val="none" w:sz="0" w:space="0" w:color="auto"/>
        <w:bottom w:val="none" w:sz="0" w:space="0" w:color="auto"/>
        <w:right w:val="none" w:sz="0" w:space="0" w:color="auto"/>
      </w:divBdr>
    </w:div>
    <w:div w:id="618952818">
      <w:bodyDiv w:val="1"/>
      <w:marLeft w:val="0"/>
      <w:marRight w:val="0"/>
      <w:marTop w:val="0"/>
      <w:marBottom w:val="0"/>
      <w:divBdr>
        <w:top w:val="none" w:sz="0" w:space="0" w:color="auto"/>
        <w:left w:val="none" w:sz="0" w:space="0" w:color="auto"/>
        <w:bottom w:val="none" w:sz="0" w:space="0" w:color="auto"/>
        <w:right w:val="none" w:sz="0" w:space="0" w:color="auto"/>
      </w:divBdr>
    </w:div>
    <w:div w:id="698504923">
      <w:bodyDiv w:val="1"/>
      <w:marLeft w:val="0"/>
      <w:marRight w:val="0"/>
      <w:marTop w:val="0"/>
      <w:marBottom w:val="0"/>
      <w:divBdr>
        <w:top w:val="none" w:sz="0" w:space="0" w:color="auto"/>
        <w:left w:val="none" w:sz="0" w:space="0" w:color="auto"/>
        <w:bottom w:val="none" w:sz="0" w:space="0" w:color="auto"/>
        <w:right w:val="none" w:sz="0" w:space="0" w:color="auto"/>
      </w:divBdr>
    </w:div>
    <w:div w:id="698550466">
      <w:bodyDiv w:val="1"/>
      <w:marLeft w:val="0"/>
      <w:marRight w:val="0"/>
      <w:marTop w:val="0"/>
      <w:marBottom w:val="0"/>
      <w:divBdr>
        <w:top w:val="none" w:sz="0" w:space="0" w:color="auto"/>
        <w:left w:val="none" w:sz="0" w:space="0" w:color="auto"/>
        <w:bottom w:val="none" w:sz="0" w:space="0" w:color="auto"/>
        <w:right w:val="none" w:sz="0" w:space="0" w:color="auto"/>
      </w:divBdr>
    </w:div>
    <w:div w:id="858615920">
      <w:bodyDiv w:val="1"/>
      <w:marLeft w:val="0"/>
      <w:marRight w:val="0"/>
      <w:marTop w:val="0"/>
      <w:marBottom w:val="0"/>
      <w:divBdr>
        <w:top w:val="none" w:sz="0" w:space="0" w:color="auto"/>
        <w:left w:val="none" w:sz="0" w:space="0" w:color="auto"/>
        <w:bottom w:val="none" w:sz="0" w:space="0" w:color="auto"/>
        <w:right w:val="none" w:sz="0" w:space="0" w:color="auto"/>
      </w:divBdr>
    </w:div>
    <w:div w:id="940184949">
      <w:bodyDiv w:val="1"/>
      <w:marLeft w:val="0"/>
      <w:marRight w:val="0"/>
      <w:marTop w:val="0"/>
      <w:marBottom w:val="0"/>
      <w:divBdr>
        <w:top w:val="none" w:sz="0" w:space="0" w:color="auto"/>
        <w:left w:val="none" w:sz="0" w:space="0" w:color="auto"/>
        <w:bottom w:val="none" w:sz="0" w:space="0" w:color="auto"/>
        <w:right w:val="none" w:sz="0" w:space="0" w:color="auto"/>
      </w:divBdr>
    </w:div>
    <w:div w:id="949817874">
      <w:bodyDiv w:val="1"/>
      <w:marLeft w:val="0"/>
      <w:marRight w:val="0"/>
      <w:marTop w:val="0"/>
      <w:marBottom w:val="0"/>
      <w:divBdr>
        <w:top w:val="none" w:sz="0" w:space="0" w:color="auto"/>
        <w:left w:val="none" w:sz="0" w:space="0" w:color="auto"/>
        <w:bottom w:val="none" w:sz="0" w:space="0" w:color="auto"/>
        <w:right w:val="none" w:sz="0" w:space="0" w:color="auto"/>
      </w:divBdr>
      <w:divsChild>
        <w:div w:id="58211344">
          <w:marLeft w:val="0"/>
          <w:marRight w:val="0"/>
          <w:marTop w:val="0"/>
          <w:marBottom w:val="0"/>
          <w:divBdr>
            <w:top w:val="none" w:sz="0" w:space="0" w:color="auto"/>
            <w:left w:val="none" w:sz="0" w:space="0" w:color="auto"/>
            <w:bottom w:val="none" w:sz="0" w:space="0" w:color="auto"/>
            <w:right w:val="none" w:sz="0" w:space="0" w:color="auto"/>
          </w:divBdr>
          <w:divsChild>
            <w:div w:id="312296860">
              <w:marLeft w:val="0"/>
              <w:marRight w:val="0"/>
              <w:marTop w:val="0"/>
              <w:marBottom w:val="0"/>
              <w:divBdr>
                <w:top w:val="none" w:sz="0" w:space="0" w:color="auto"/>
                <w:left w:val="none" w:sz="0" w:space="0" w:color="auto"/>
                <w:bottom w:val="none" w:sz="0" w:space="0" w:color="auto"/>
                <w:right w:val="none" w:sz="0" w:space="0" w:color="auto"/>
              </w:divBdr>
              <w:divsChild>
                <w:div w:id="15053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4089">
      <w:bodyDiv w:val="1"/>
      <w:marLeft w:val="0"/>
      <w:marRight w:val="0"/>
      <w:marTop w:val="0"/>
      <w:marBottom w:val="0"/>
      <w:divBdr>
        <w:top w:val="none" w:sz="0" w:space="0" w:color="auto"/>
        <w:left w:val="none" w:sz="0" w:space="0" w:color="auto"/>
        <w:bottom w:val="none" w:sz="0" w:space="0" w:color="auto"/>
        <w:right w:val="none" w:sz="0" w:space="0" w:color="auto"/>
      </w:divBdr>
    </w:div>
    <w:div w:id="981159437">
      <w:bodyDiv w:val="1"/>
      <w:marLeft w:val="0"/>
      <w:marRight w:val="0"/>
      <w:marTop w:val="0"/>
      <w:marBottom w:val="0"/>
      <w:divBdr>
        <w:top w:val="none" w:sz="0" w:space="0" w:color="auto"/>
        <w:left w:val="none" w:sz="0" w:space="0" w:color="auto"/>
        <w:bottom w:val="none" w:sz="0" w:space="0" w:color="auto"/>
        <w:right w:val="none" w:sz="0" w:space="0" w:color="auto"/>
      </w:divBdr>
    </w:div>
    <w:div w:id="1022242033">
      <w:bodyDiv w:val="1"/>
      <w:marLeft w:val="0"/>
      <w:marRight w:val="0"/>
      <w:marTop w:val="0"/>
      <w:marBottom w:val="0"/>
      <w:divBdr>
        <w:top w:val="none" w:sz="0" w:space="0" w:color="auto"/>
        <w:left w:val="none" w:sz="0" w:space="0" w:color="auto"/>
        <w:bottom w:val="none" w:sz="0" w:space="0" w:color="auto"/>
        <w:right w:val="none" w:sz="0" w:space="0" w:color="auto"/>
      </w:divBdr>
    </w:div>
    <w:div w:id="1049837050">
      <w:bodyDiv w:val="1"/>
      <w:marLeft w:val="0"/>
      <w:marRight w:val="0"/>
      <w:marTop w:val="0"/>
      <w:marBottom w:val="0"/>
      <w:divBdr>
        <w:top w:val="none" w:sz="0" w:space="0" w:color="auto"/>
        <w:left w:val="none" w:sz="0" w:space="0" w:color="auto"/>
        <w:bottom w:val="none" w:sz="0" w:space="0" w:color="auto"/>
        <w:right w:val="none" w:sz="0" w:space="0" w:color="auto"/>
      </w:divBdr>
    </w:div>
    <w:div w:id="1092241181">
      <w:bodyDiv w:val="1"/>
      <w:marLeft w:val="0"/>
      <w:marRight w:val="0"/>
      <w:marTop w:val="0"/>
      <w:marBottom w:val="0"/>
      <w:divBdr>
        <w:top w:val="none" w:sz="0" w:space="0" w:color="auto"/>
        <w:left w:val="none" w:sz="0" w:space="0" w:color="auto"/>
        <w:bottom w:val="none" w:sz="0" w:space="0" w:color="auto"/>
        <w:right w:val="none" w:sz="0" w:space="0" w:color="auto"/>
      </w:divBdr>
    </w:div>
    <w:div w:id="1186333243">
      <w:bodyDiv w:val="1"/>
      <w:marLeft w:val="0"/>
      <w:marRight w:val="0"/>
      <w:marTop w:val="0"/>
      <w:marBottom w:val="0"/>
      <w:divBdr>
        <w:top w:val="none" w:sz="0" w:space="0" w:color="auto"/>
        <w:left w:val="none" w:sz="0" w:space="0" w:color="auto"/>
        <w:bottom w:val="none" w:sz="0" w:space="0" w:color="auto"/>
        <w:right w:val="none" w:sz="0" w:space="0" w:color="auto"/>
      </w:divBdr>
    </w:div>
    <w:div w:id="1199200647">
      <w:bodyDiv w:val="1"/>
      <w:marLeft w:val="0"/>
      <w:marRight w:val="0"/>
      <w:marTop w:val="0"/>
      <w:marBottom w:val="0"/>
      <w:divBdr>
        <w:top w:val="none" w:sz="0" w:space="0" w:color="auto"/>
        <w:left w:val="none" w:sz="0" w:space="0" w:color="auto"/>
        <w:bottom w:val="none" w:sz="0" w:space="0" w:color="auto"/>
        <w:right w:val="none" w:sz="0" w:space="0" w:color="auto"/>
      </w:divBdr>
      <w:divsChild>
        <w:div w:id="1658847543">
          <w:marLeft w:val="0"/>
          <w:marRight w:val="0"/>
          <w:marTop w:val="0"/>
          <w:marBottom w:val="0"/>
          <w:divBdr>
            <w:top w:val="none" w:sz="0" w:space="0" w:color="auto"/>
            <w:left w:val="none" w:sz="0" w:space="0" w:color="auto"/>
            <w:bottom w:val="none" w:sz="0" w:space="0" w:color="auto"/>
            <w:right w:val="none" w:sz="0" w:space="0" w:color="auto"/>
          </w:divBdr>
        </w:div>
        <w:div w:id="790830936">
          <w:marLeft w:val="0"/>
          <w:marRight w:val="0"/>
          <w:marTop w:val="0"/>
          <w:marBottom w:val="0"/>
          <w:divBdr>
            <w:top w:val="none" w:sz="0" w:space="0" w:color="auto"/>
            <w:left w:val="none" w:sz="0" w:space="0" w:color="auto"/>
            <w:bottom w:val="none" w:sz="0" w:space="0" w:color="auto"/>
            <w:right w:val="none" w:sz="0" w:space="0" w:color="auto"/>
          </w:divBdr>
        </w:div>
        <w:div w:id="2040935409">
          <w:marLeft w:val="0"/>
          <w:marRight w:val="0"/>
          <w:marTop w:val="0"/>
          <w:marBottom w:val="0"/>
          <w:divBdr>
            <w:top w:val="none" w:sz="0" w:space="0" w:color="auto"/>
            <w:left w:val="none" w:sz="0" w:space="0" w:color="auto"/>
            <w:bottom w:val="none" w:sz="0" w:space="0" w:color="auto"/>
            <w:right w:val="none" w:sz="0" w:space="0" w:color="auto"/>
          </w:divBdr>
        </w:div>
        <w:div w:id="713233620">
          <w:marLeft w:val="0"/>
          <w:marRight w:val="0"/>
          <w:marTop w:val="0"/>
          <w:marBottom w:val="0"/>
          <w:divBdr>
            <w:top w:val="none" w:sz="0" w:space="0" w:color="auto"/>
            <w:left w:val="none" w:sz="0" w:space="0" w:color="auto"/>
            <w:bottom w:val="none" w:sz="0" w:space="0" w:color="auto"/>
            <w:right w:val="none" w:sz="0" w:space="0" w:color="auto"/>
          </w:divBdr>
        </w:div>
        <w:div w:id="452790751">
          <w:marLeft w:val="0"/>
          <w:marRight w:val="0"/>
          <w:marTop w:val="0"/>
          <w:marBottom w:val="0"/>
          <w:divBdr>
            <w:top w:val="none" w:sz="0" w:space="0" w:color="auto"/>
            <w:left w:val="none" w:sz="0" w:space="0" w:color="auto"/>
            <w:bottom w:val="none" w:sz="0" w:space="0" w:color="auto"/>
            <w:right w:val="none" w:sz="0" w:space="0" w:color="auto"/>
          </w:divBdr>
        </w:div>
        <w:div w:id="760688339">
          <w:marLeft w:val="0"/>
          <w:marRight w:val="0"/>
          <w:marTop w:val="0"/>
          <w:marBottom w:val="0"/>
          <w:divBdr>
            <w:top w:val="none" w:sz="0" w:space="0" w:color="auto"/>
            <w:left w:val="none" w:sz="0" w:space="0" w:color="auto"/>
            <w:bottom w:val="none" w:sz="0" w:space="0" w:color="auto"/>
            <w:right w:val="none" w:sz="0" w:space="0" w:color="auto"/>
          </w:divBdr>
        </w:div>
        <w:div w:id="1551722698">
          <w:marLeft w:val="0"/>
          <w:marRight w:val="0"/>
          <w:marTop w:val="0"/>
          <w:marBottom w:val="0"/>
          <w:divBdr>
            <w:top w:val="none" w:sz="0" w:space="0" w:color="auto"/>
            <w:left w:val="none" w:sz="0" w:space="0" w:color="auto"/>
            <w:bottom w:val="none" w:sz="0" w:space="0" w:color="auto"/>
            <w:right w:val="none" w:sz="0" w:space="0" w:color="auto"/>
          </w:divBdr>
        </w:div>
      </w:divsChild>
    </w:div>
    <w:div w:id="1236237508">
      <w:bodyDiv w:val="1"/>
      <w:marLeft w:val="0"/>
      <w:marRight w:val="0"/>
      <w:marTop w:val="0"/>
      <w:marBottom w:val="0"/>
      <w:divBdr>
        <w:top w:val="none" w:sz="0" w:space="0" w:color="auto"/>
        <w:left w:val="none" w:sz="0" w:space="0" w:color="auto"/>
        <w:bottom w:val="none" w:sz="0" w:space="0" w:color="auto"/>
        <w:right w:val="none" w:sz="0" w:space="0" w:color="auto"/>
      </w:divBdr>
    </w:div>
    <w:div w:id="1323195568">
      <w:bodyDiv w:val="1"/>
      <w:marLeft w:val="0"/>
      <w:marRight w:val="0"/>
      <w:marTop w:val="0"/>
      <w:marBottom w:val="0"/>
      <w:divBdr>
        <w:top w:val="none" w:sz="0" w:space="0" w:color="auto"/>
        <w:left w:val="none" w:sz="0" w:space="0" w:color="auto"/>
        <w:bottom w:val="none" w:sz="0" w:space="0" w:color="auto"/>
        <w:right w:val="none" w:sz="0" w:space="0" w:color="auto"/>
      </w:divBdr>
    </w:div>
    <w:div w:id="1508011676">
      <w:bodyDiv w:val="1"/>
      <w:marLeft w:val="0"/>
      <w:marRight w:val="0"/>
      <w:marTop w:val="0"/>
      <w:marBottom w:val="0"/>
      <w:divBdr>
        <w:top w:val="none" w:sz="0" w:space="0" w:color="auto"/>
        <w:left w:val="none" w:sz="0" w:space="0" w:color="auto"/>
        <w:bottom w:val="none" w:sz="0" w:space="0" w:color="auto"/>
        <w:right w:val="none" w:sz="0" w:space="0" w:color="auto"/>
      </w:divBdr>
    </w:div>
    <w:div w:id="1615019881">
      <w:bodyDiv w:val="1"/>
      <w:marLeft w:val="0"/>
      <w:marRight w:val="0"/>
      <w:marTop w:val="0"/>
      <w:marBottom w:val="0"/>
      <w:divBdr>
        <w:top w:val="none" w:sz="0" w:space="0" w:color="auto"/>
        <w:left w:val="none" w:sz="0" w:space="0" w:color="auto"/>
        <w:bottom w:val="none" w:sz="0" w:space="0" w:color="auto"/>
        <w:right w:val="none" w:sz="0" w:space="0" w:color="auto"/>
      </w:divBdr>
    </w:div>
    <w:div w:id="1619725240">
      <w:bodyDiv w:val="1"/>
      <w:marLeft w:val="0"/>
      <w:marRight w:val="0"/>
      <w:marTop w:val="0"/>
      <w:marBottom w:val="0"/>
      <w:divBdr>
        <w:top w:val="none" w:sz="0" w:space="0" w:color="auto"/>
        <w:left w:val="none" w:sz="0" w:space="0" w:color="auto"/>
        <w:bottom w:val="none" w:sz="0" w:space="0" w:color="auto"/>
        <w:right w:val="none" w:sz="0" w:space="0" w:color="auto"/>
      </w:divBdr>
    </w:div>
    <w:div w:id="1952205794">
      <w:bodyDiv w:val="1"/>
      <w:marLeft w:val="0"/>
      <w:marRight w:val="0"/>
      <w:marTop w:val="0"/>
      <w:marBottom w:val="0"/>
      <w:divBdr>
        <w:top w:val="none" w:sz="0" w:space="0" w:color="auto"/>
        <w:left w:val="none" w:sz="0" w:space="0" w:color="auto"/>
        <w:bottom w:val="none" w:sz="0" w:space="0" w:color="auto"/>
        <w:right w:val="none" w:sz="0" w:space="0" w:color="auto"/>
      </w:divBdr>
    </w:div>
    <w:div w:id="1996760774">
      <w:bodyDiv w:val="1"/>
      <w:marLeft w:val="0"/>
      <w:marRight w:val="0"/>
      <w:marTop w:val="0"/>
      <w:marBottom w:val="0"/>
      <w:divBdr>
        <w:top w:val="none" w:sz="0" w:space="0" w:color="auto"/>
        <w:left w:val="none" w:sz="0" w:space="0" w:color="auto"/>
        <w:bottom w:val="none" w:sz="0" w:space="0" w:color="auto"/>
        <w:right w:val="none" w:sz="0" w:space="0" w:color="auto"/>
      </w:divBdr>
    </w:div>
    <w:div w:id="2064135975">
      <w:bodyDiv w:val="1"/>
      <w:marLeft w:val="0"/>
      <w:marRight w:val="0"/>
      <w:marTop w:val="0"/>
      <w:marBottom w:val="0"/>
      <w:divBdr>
        <w:top w:val="none" w:sz="0" w:space="0" w:color="auto"/>
        <w:left w:val="none" w:sz="0" w:space="0" w:color="auto"/>
        <w:bottom w:val="none" w:sz="0" w:space="0" w:color="auto"/>
        <w:right w:val="none" w:sz="0" w:space="0" w:color="auto"/>
      </w:divBdr>
    </w:div>
    <w:div w:id="2107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re@bv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41F1-CF68-450E-9F60-9D90B3B9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Monthly report</vt:lpstr>
    </vt:vector>
  </TitlesOfParts>
  <Company>Home</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dc:title>
  <dc:subject/>
  <dc:creator>Lavinia</dc:creator>
  <cp:keywords/>
  <dc:description/>
  <cp:lastModifiedBy>Herbie Skeete</cp:lastModifiedBy>
  <cp:revision>2</cp:revision>
  <cp:lastPrinted>2019-04-19T13:00:00Z</cp:lastPrinted>
  <dcterms:created xsi:type="dcterms:W3CDTF">2019-06-12T10:26:00Z</dcterms:created>
  <dcterms:modified xsi:type="dcterms:W3CDTF">2019-06-12T10:26:00Z</dcterms:modified>
</cp:coreProperties>
</file>